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B75E" w14:textId="01079C43" w:rsidR="008F6CA7" w:rsidRPr="00EA0D57" w:rsidRDefault="00F24353">
      <w:pPr>
        <w:rPr>
          <w:b/>
        </w:rPr>
      </w:pPr>
      <w:r w:rsidRPr="00EA0D57">
        <w:rPr>
          <w:b/>
        </w:rPr>
        <w:t>AGE GROUP PROGRAMME</w:t>
      </w:r>
      <w:r>
        <w:rPr>
          <w:b/>
        </w:rPr>
        <w:t xml:space="preserve"> REVIEW &amp; SUGGESTED CHANGES. </w:t>
      </w:r>
    </w:p>
    <w:p w14:paraId="55D8CAF6" w14:textId="77777777" w:rsidR="00BB3905" w:rsidRDefault="003C2597" w:rsidP="00CD71EC">
      <w:r>
        <w:t xml:space="preserve">To ensure time and resource is being allocated correctly in the most needed and valued places a review </w:t>
      </w:r>
      <w:r w:rsidR="00195473">
        <w:t>was undertaken in the age group space.</w:t>
      </w:r>
      <w:r w:rsidR="00E35295">
        <w:t xml:space="preserve"> Part of this review included surveying over 80 athletes from the 2017 World Championships as well as engaging with other sponsors and stakeholders. </w:t>
      </w:r>
      <w:r w:rsidR="00195473">
        <w:t xml:space="preserve"> The following outlines the </w:t>
      </w:r>
      <w:r w:rsidR="00B12965">
        <w:t xml:space="preserve">suggested changes within </w:t>
      </w:r>
      <w:r w:rsidR="00195473">
        <w:t>different aspects of the age group experience.</w:t>
      </w:r>
      <w:r>
        <w:t xml:space="preserve"> </w:t>
      </w:r>
    </w:p>
    <w:p w14:paraId="12D08086" w14:textId="434554F3" w:rsidR="00CD71EC" w:rsidRDefault="00CD71EC" w:rsidP="00CD71EC">
      <w:r>
        <w:t xml:space="preserve">With only four staff members at the Tri NZ head office (CEO, Community Director, Events &amp; Technical Manager, and the Age Group Manager) resourcefulness is key within Tri NZ to ensure maximum benefits to the community, including age group athletes. </w:t>
      </w:r>
    </w:p>
    <w:p w14:paraId="13E6D1DF" w14:textId="47CCDD76" w:rsidR="003C2597" w:rsidRDefault="006F2955" w:rsidP="003C2597">
      <w:r>
        <w:pict w14:anchorId="52B86A92">
          <v:rect id="_x0000_i1028" style="width:0;height:1.5pt" o:hralign="center" o:bullet="t" o:hrstd="t" o:hr="t" fillcolor="#a0a0a0" stroked="f"/>
        </w:pict>
      </w:r>
    </w:p>
    <w:p w14:paraId="07D7C331" w14:textId="4F93BFEC" w:rsidR="00835D93" w:rsidRDefault="00835D93" w:rsidP="00835D93">
      <w:pPr>
        <w:rPr>
          <w:b/>
        </w:rPr>
      </w:pPr>
      <w:r w:rsidRPr="00F66C2A">
        <w:rPr>
          <w:b/>
        </w:rPr>
        <w:t>SUMMARY OF SUGGESTED CHANGES</w:t>
      </w:r>
      <w:r w:rsidR="0085738D">
        <w:rPr>
          <w:b/>
        </w:rPr>
        <w:t xml:space="preserve"> BASED OFF SURVEY FINDINGS</w:t>
      </w:r>
    </w:p>
    <w:tbl>
      <w:tblPr>
        <w:tblStyle w:val="TableGrid"/>
        <w:tblW w:w="10774" w:type="dxa"/>
        <w:tblInd w:w="-714" w:type="dxa"/>
        <w:tblLook w:val="04A0" w:firstRow="1" w:lastRow="0" w:firstColumn="1" w:lastColumn="0" w:noHBand="0" w:noVBand="1"/>
      </w:tblPr>
      <w:tblGrid>
        <w:gridCol w:w="4253"/>
        <w:gridCol w:w="3827"/>
        <w:gridCol w:w="2694"/>
      </w:tblGrid>
      <w:tr w:rsidR="00835D93" w14:paraId="561B0FE8" w14:textId="77777777" w:rsidTr="001505A7">
        <w:tc>
          <w:tcPr>
            <w:tcW w:w="4253" w:type="dxa"/>
          </w:tcPr>
          <w:p w14:paraId="7B67EE7D" w14:textId="767AF307" w:rsidR="00835D93" w:rsidRDefault="00835D93" w:rsidP="001505A7">
            <w:pPr>
              <w:rPr>
                <w:b/>
              </w:rPr>
            </w:pPr>
            <w:r>
              <w:rPr>
                <w:b/>
              </w:rPr>
              <w:t>SUGGESTED CHANGE</w:t>
            </w:r>
          </w:p>
        </w:tc>
        <w:tc>
          <w:tcPr>
            <w:tcW w:w="3827" w:type="dxa"/>
          </w:tcPr>
          <w:p w14:paraId="5D351A62" w14:textId="77777777" w:rsidR="00835D93" w:rsidRDefault="00835D93" w:rsidP="001505A7">
            <w:pPr>
              <w:rPr>
                <w:b/>
              </w:rPr>
            </w:pPr>
            <w:r>
              <w:rPr>
                <w:b/>
              </w:rPr>
              <w:t>PERCEIVED RISK</w:t>
            </w:r>
          </w:p>
        </w:tc>
        <w:tc>
          <w:tcPr>
            <w:tcW w:w="2694" w:type="dxa"/>
          </w:tcPr>
          <w:p w14:paraId="59420DDF" w14:textId="77777777" w:rsidR="00835D93" w:rsidRDefault="00835D93" w:rsidP="001505A7">
            <w:pPr>
              <w:rPr>
                <w:b/>
              </w:rPr>
            </w:pPr>
            <w:r>
              <w:rPr>
                <w:b/>
              </w:rPr>
              <w:t>MANAGEABLE</w:t>
            </w:r>
          </w:p>
        </w:tc>
      </w:tr>
      <w:tr w:rsidR="00835D93" w14:paraId="73360C46" w14:textId="77777777" w:rsidTr="001505A7">
        <w:tc>
          <w:tcPr>
            <w:tcW w:w="4253" w:type="dxa"/>
          </w:tcPr>
          <w:p w14:paraId="673E26B3" w14:textId="557F8082" w:rsidR="00835D93" w:rsidRPr="00E94212" w:rsidRDefault="00835D93" w:rsidP="001505A7">
            <w:r>
              <w:t xml:space="preserve">Communicate National Championships earlier in the year. </w:t>
            </w:r>
          </w:p>
        </w:tc>
        <w:tc>
          <w:tcPr>
            <w:tcW w:w="3827" w:type="dxa"/>
          </w:tcPr>
          <w:p w14:paraId="565F7EB0" w14:textId="77777777" w:rsidR="00835D93" w:rsidRDefault="00835D93" w:rsidP="001505A7">
            <w:r>
              <w:t>Low expression of interest (from event community) if the process commences during current event season.</w:t>
            </w:r>
          </w:p>
          <w:p w14:paraId="288C01BA" w14:textId="77777777" w:rsidR="00835D93" w:rsidRDefault="00835D93" w:rsidP="001505A7">
            <w:pPr>
              <w:rPr>
                <w:b/>
              </w:rPr>
            </w:pPr>
          </w:p>
        </w:tc>
        <w:tc>
          <w:tcPr>
            <w:tcW w:w="2694" w:type="dxa"/>
            <w:shd w:val="clear" w:color="auto" w:fill="C5E0B3" w:themeFill="accent6" w:themeFillTint="66"/>
          </w:tcPr>
          <w:p w14:paraId="1E2B039B" w14:textId="77777777" w:rsidR="00835D93" w:rsidRDefault="00835D93" w:rsidP="001505A7">
            <w:pPr>
              <w:rPr>
                <w:b/>
              </w:rPr>
            </w:pPr>
            <w:r>
              <w:t>Yes, by s</w:t>
            </w:r>
            <w:r w:rsidRPr="00C3038C">
              <w:t>treamlin</w:t>
            </w:r>
            <w:r>
              <w:t>ing</w:t>
            </w:r>
            <w:r w:rsidRPr="00C3038C">
              <w:t xml:space="preserve"> process</w:t>
            </w:r>
            <w:r>
              <w:t xml:space="preserve"> (already in place).</w:t>
            </w:r>
          </w:p>
        </w:tc>
      </w:tr>
      <w:tr w:rsidR="00835D93" w14:paraId="345EEA59" w14:textId="77777777" w:rsidTr="001505A7">
        <w:tc>
          <w:tcPr>
            <w:tcW w:w="4253" w:type="dxa"/>
          </w:tcPr>
          <w:p w14:paraId="7B81D7C1" w14:textId="77777777" w:rsidR="00835D93" w:rsidRPr="00E94212" w:rsidRDefault="00835D93" w:rsidP="001505A7">
            <w:r w:rsidRPr="00E94212">
              <w:t>One selection event</w:t>
            </w:r>
            <w:r>
              <w:t xml:space="preserve"> </w:t>
            </w:r>
            <w:r w:rsidRPr="00E94212">
              <w:t>per race format</w:t>
            </w:r>
            <w:r>
              <w:t xml:space="preserve">. </w:t>
            </w:r>
            <w:r>
              <w:br/>
              <w:t>(The National Championship)</w:t>
            </w:r>
          </w:p>
        </w:tc>
        <w:tc>
          <w:tcPr>
            <w:tcW w:w="3827" w:type="dxa"/>
          </w:tcPr>
          <w:p w14:paraId="3F3F10E8" w14:textId="7910B6DF" w:rsidR="00835D93" w:rsidRPr="00E94212" w:rsidRDefault="00835D93" w:rsidP="001505A7">
            <w:r w:rsidRPr="00E94212">
              <w:t xml:space="preserve">Some </w:t>
            </w:r>
            <w:r>
              <w:t>events will not have a N</w:t>
            </w:r>
            <w:r w:rsidRPr="00E94212">
              <w:t>ationa</w:t>
            </w:r>
            <w:r>
              <w:t>l C</w:t>
            </w:r>
            <w:r w:rsidRPr="00E94212">
              <w:t>hampionship</w:t>
            </w:r>
            <w:r w:rsidR="0085738D">
              <w:t xml:space="preserve"> (</w:t>
            </w:r>
            <w:r w:rsidRPr="00E94212">
              <w:t>or selection event</w:t>
            </w:r>
            <w:r w:rsidR="0085738D">
              <w:t>)</w:t>
            </w:r>
            <w:r w:rsidRPr="00E94212">
              <w:t xml:space="preserve">. </w:t>
            </w:r>
          </w:p>
        </w:tc>
        <w:tc>
          <w:tcPr>
            <w:tcW w:w="2694" w:type="dxa"/>
            <w:shd w:val="clear" w:color="auto" w:fill="C45911" w:themeFill="accent2" w:themeFillShade="BF"/>
          </w:tcPr>
          <w:p w14:paraId="71786F9E" w14:textId="14538CE8" w:rsidR="00835D93" w:rsidRPr="00E94212" w:rsidRDefault="00835D93" w:rsidP="001505A7">
            <w:r>
              <w:t xml:space="preserve">Yes, </w:t>
            </w:r>
            <w:r w:rsidR="00650E97">
              <w:t xml:space="preserve">where there is no national championship the </w:t>
            </w:r>
            <w:r>
              <w:t xml:space="preserve">selection </w:t>
            </w:r>
            <w:r w:rsidR="00650E97">
              <w:t>will</w:t>
            </w:r>
            <w:r>
              <w:t xml:space="preserve"> occur through special circumstance </w:t>
            </w:r>
            <w:r w:rsidR="00650E97">
              <w:t xml:space="preserve">application </w:t>
            </w:r>
            <w:r>
              <w:t>only</w:t>
            </w:r>
            <w:r w:rsidR="00650E97">
              <w:t xml:space="preserve"> (fee waved)</w:t>
            </w:r>
            <w:r>
              <w:t xml:space="preserve">. </w:t>
            </w:r>
          </w:p>
        </w:tc>
      </w:tr>
      <w:tr w:rsidR="00835D93" w14:paraId="4EE4A22F" w14:textId="77777777" w:rsidTr="001505A7">
        <w:tc>
          <w:tcPr>
            <w:tcW w:w="4253" w:type="dxa"/>
          </w:tcPr>
          <w:p w14:paraId="38512C2D" w14:textId="77777777" w:rsidR="00835D93" w:rsidRDefault="00835D93" w:rsidP="001505A7">
            <w:r>
              <w:t xml:space="preserve">Refine the Age Group Management role to have a World Championship team management focus. </w:t>
            </w:r>
          </w:p>
          <w:p w14:paraId="1D189E01" w14:textId="77777777" w:rsidR="00835D93" w:rsidRDefault="00835D93" w:rsidP="001505A7"/>
          <w:p w14:paraId="5472562B" w14:textId="0275A656" w:rsidR="00835D93" w:rsidRPr="00902F9D" w:rsidRDefault="00835D93" w:rsidP="001505A7">
            <w:pPr>
              <w:rPr>
                <w:i/>
              </w:rPr>
            </w:pPr>
            <w:r w:rsidRPr="00902F9D">
              <w:rPr>
                <w:i/>
              </w:rPr>
              <w:t>Discontinue Age Grouper of the year and the growth of the Age Group Programme.</w:t>
            </w:r>
            <w:r w:rsidRPr="0085738D">
              <w:rPr>
                <w:b/>
                <w:i/>
              </w:rPr>
              <w:t xml:space="preserve"> </w:t>
            </w:r>
            <w:r w:rsidR="00275ABF" w:rsidRPr="0085738D">
              <w:rPr>
                <w:b/>
                <w:i/>
              </w:rPr>
              <w:t xml:space="preserve">Make Age Group Role part time. </w:t>
            </w:r>
          </w:p>
          <w:p w14:paraId="4160863D" w14:textId="77777777" w:rsidR="00835D93" w:rsidRPr="00E94212" w:rsidRDefault="00835D93" w:rsidP="001505A7"/>
        </w:tc>
        <w:tc>
          <w:tcPr>
            <w:tcW w:w="3827" w:type="dxa"/>
          </w:tcPr>
          <w:p w14:paraId="2F0AAB1A" w14:textId="77777777" w:rsidR="00835D93" w:rsidRDefault="00835D93" w:rsidP="001505A7">
            <w:pPr>
              <w:rPr>
                <w:b/>
              </w:rPr>
            </w:pPr>
            <w:r>
              <w:t xml:space="preserve">Lower </w:t>
            </w:r>
            <w:r w:rsidRPr="00063376">
              <w:t>service being provided</w:t>
            </w:r>
            <w:r>
              <w:t xml:space="preserve"> creating perception/ expectation of time and resource needing to be allocate elsewhere.</w:t>
            </w:r>
          </w:p>
        </w:tc>
        <w:tc>
          <w:tcPr>
            <w:tcW w:w="2694" w:type="dxa"/>
            <w:shd w:val="clear" w:color="auto" w:fill="C45911" w:themeFill="accent2" w:themeFillShade="BF"/>
          </w:tcPr>
          <w:p w14:paraId="4752CF39" w14:textId="77777777" w:rsidR="00835D93" w:rsidRPr="00902F9D" w:rsidRDefault="00835D93" w:rsidP="001505A7">
            <w:r>
              <w:t xml:space="preserve">Yes, change the role and contract and build this into the broader consultation process happening in the community. </w:t>
            </w:r>
          </w:p>
        </w:tc>
      </w:tr>
      <w:tr w:rsidR="00835D93" w14:paraId="3226BB0C" w14:textId="77777777" w:rsidTr="001505A7">
        <w:tc>
          <w:tcPr>
            <w:tcW w:w="4253" w:type="dxa"/>
          </w:tcPr>
          <w:p w14:paraId="342ED52B" w14:textId="77777777" w:rsidR="00835D93" w:rsidRDefault="00835D93" w:rsidP="001505A7">
            <w:r>
              <w:t xml:space="preserve">Team activities at World Championships to be offered by HOT Events only. </w:t>
            </w:r>
          </w:p>
        </w:tc>
        <w:tc>
          <w:tcPr>
            <w:tcW w:w="3827" w:type="dxa"/>
          </w:tcPr>
          <w:p w14:paraId="03B4A246" w14:textId="77777777" w:rsidR="00835D93" w:rsidRDefault="00835D93" w:rsidP="00835D93">
            <w:pPr>
              <w:pStyle w:val="ListParagraph"/>
              <w:numPr>
                <w:ilvl w:val="0"/>
                <w:numId w:val="7"/>
              </w:numPr>
            </w:pPr>
            <w:r>
              <w:t>Lower service offering being provided by Tri NZ compared to previous years.</w:t>
            </w:r>
          </w:p>
          <w:p w14:paraId="43C20E21" w14:textId="77777777" w:rsidR="00835D93" w:rsidRDefault="00835D93" w:rsidP="00835D93">
            <w:pPr>
              <w:pStyle w:val="ListParagraph"/>
              <w:numPr>
                <w:ilvl w:val="0"/>
                <w:numId w:val="7"/>
              </w:numPr>
            </w:pPr>
            <w:r>
              <w:t xml:space="preserve">May lose HOT Events as travel partner if bookings don’t increase.  </w:t>
            </w:r>
          </w:p>
        </w:tc>
        <w:tc>
          <w:tcPr>
            <w:tcW w:w="2694" w:type="dxa"/>
            <w:shd w:val="clear" w:color="auto" w:fill="C5E0B3" w:themeFill="accent6" w:themeFillTint="66"/>
          </w:tcPr>
          <w:p w14:paraId="06A4D265" w14:textId="77777777" w:rsidR="00835D93" w:rsidRDefault="00835D93" w:rsidP="001505A7">
            <w:r w:rsidRPr="00756EE9">
              <w:t>Yes, through communication with team and promotion of travel packages.</w:t>
            </w:r>
          </w:p>
          <w:p w14:paraId="7C282E53" w14:textId="77777777" w:rsidR="00835D93" w:rsidRDefault="00835D93" w:rsidP="001505A7"/>
          <w:p w14:paraId="2C862ADA" w14:textId="77777777" w:rsidR="00835D93" w:rsidRDefault="00835D93" w:rsidP="001505A7"/>
        </w:tc>
      </w:tr>
      <w:tr w:rsidR="00E0447C" w14:paraId="4734F7E3" w14:textId="77777777" w:rsidTr="00220F7D">
        <w:trPr>
          <w:trHeight w:val="770"/>
        </w:trPr>
        <w:tc>
          <w:tcPr>
            <w:tcW w:w="4253" w:type="dxa"/>
          </w:tcPr>
          <w:p w14:paraId="7BFA699A" w14:textId="5629D51B" w:rsidR="00E0447C" w:rsidRDefault="000027BE" w:rsidP="001505A7">
            <w:r>
              <w:t xml:space="preserve">Athletes offered two insurance policies, one to include bike cover, whilst the other excludes bike cover at a </w:t>
            </w:r>
            <w:r w:rsidR="00220F7D">
              <w:t>lesser</w:t>
            </w:r>
            <w:r>
              <w:t xml:space="preserve"> rate. </w:t>
            </w:r>
          </w:p>
        </w:tc>
        <w:tc>
          <w:tcPr>
            <w:tcW w:w="3827" w:type="dxa"/>
          </w:tcPr>
          <w:p w14:paraId="50B229DD" w14:textId="2B97E316" w:rsidR="00E0447C" w:rsidRDefault="00220F7D" w:rsidP="000027BE">
            <w:r>
              <w:t xml:space="preserve">Increase in premium cost from 2017 </w:t>
            </w:r>
          </w:p>
        </w:tc>
        <w:tc>
          <w:tcPr>
            <w:tcW w:w="2694" w:type="dxa"/>
            <w:shd w:val="clear" w:color="auto" w:fill="C45911" w:themeFill="accent2" w:themeFillShade="BF"/>
          </w:tcPr>
          <w:p w14:paraId="5DFCD2EF" w14:textId="238B6CCF" w:rsidR="00E0447C" w:rsidRPr="00756EE9" w:rsidRDefault="00220F7D" w:rsidP="001505A7">
            <w:r>
              <w:t xml:space="preserve">Yes, if fully transparent with reasoning. </w:t>
            </w:r>
          </w:p>
        </w:tc>
      </w:tr>
    </w:tbl>
    <w:p w14:paraId="12E28AA3" w14:textId="0E73EA39" w:rsidR="00835D93" w:rsidRDefault="00835D93" w:rsidP="00835D93">
      <w:pPr>
        <w:rPr>
          <w:b/>
        </w:rPr>
      </w:pPr>
    </w:p>
    <w:p w14:paraId="0FED4222" w14:textId="1A62B028" w:rsidR="00835D93" w:rsidRDefault="006F2955" w:rsidP="00835D93">
      <w:pPr>
        <w:rPr>
          <w:b/>
        </w:rPr>
      </w:pPr>
      <w:r>
        <w:lastRenderedPageBreak/>
        <w:pict w14:anchorId="61EE9F50">
          <v:rect id="_x0000_i1029" style="width:0;height:1.5pt" o:hralign="center" o:bullet="t" o:hrstd="t" o:hr="t" fillcolor="#a0a0a0" stroked="f"/>
        </w:pict>
      </w:r>
    </w:p>
    <w:p w14:paraId="17ED4970" w14:textId="77777777" w:rsidR="00835D93" w:rsidRPr="00F66C2A" w:rsidRDefault="00835D93" w:rsidP="00835D93">
      <w:pPr>
        <w:rPr>
          <w:b/>
        </w:rPr>
      </w:pPr>
    </w:p>
    <w:p w14:paraId="1958E484" w14:textId="1139C4C6" w:rsidR="00835D93" w:rsidRDefault="00835D93" w:rsidP="003C2597"/>
    <w:p w14:paraId="50CD2AE7" w14:textId="6773A878" w:rsidR="00EA0D57" w:rsidRPr="00EA0D57" w:rsidRDefault="00F24353" w:rsidP="00B570E9">
      <w:pPr>
        <w:rPr>
          <w:b/>
        </w:rPr>
      </w:pPr>
      <w:r w:rsidRPr="00EA0D57">
        <w:rPr>
          <w:b/>
        </w:rPr>
        <w:t>GENERAL TRI NZ SUPPORT AND AGE GROUP EXPERIENCE</w:t>
      </w:r>
    </w:p>
    <w:p w14:paraId="67856AD6" w14:textId="1D123B5D" w:rsidR="00195473" w:rsidRDefault="003C2597" w:rsidP="00B570E9">
      <w:r>
        <w:t xml:space="preserve">Conscious that age group athletes have other interactions with Tri NZ outside of their age group specific </w:t>
      </w:r>
      <w:r w:rsidR="00195473">
        <w:t>interactions,</w:t>
      </w:r>
      <w:r w:rsidR="00746A56">
        <w:t xml:space="preserve"> we asked if athletes were happy with the general support they receive from Tri NZ as well as separately asking about their age group experience. W</w:t>
      </w:r>
      <w:r w:rsidR="00195473">
        <w:t>e were pleased to see that t</w:t>
      </w:r>
      <w:r w:rsidR="00B570E9">
        <w:t>hose surveyed reported that they were happy with the service they received from Tri NZ in the last 12 months</w:t>
      </w:r>
      <w:r w:rsidR="00EA0D57">
        <w:t xml:space="preserve"> r</w:t>
      </w:r>
      <w:r w:rsidR="00B570E9">
        <w:t>ating the service 4/5</w:t>
      </w:r>
      <w:r w:rsidR="00746A56">
        <w:t xml:space="preserve"> and the age group experience rating was also rated 4/5</w:t>
      </w:r>
      <w:r w:rsidR="00B570E9">
        <w:t xml:space="preserve">. </w:t>
      </w:r>
    </w:p>
    <w:p w14:paraId="69F3BBC7" w14:textId="4818E54B" w:rsidR="00B570E9" w:rsidRDefault="00B570E9" w:rsidP="00B570E9">
      <w:r>
        <w:t xml:space="preserve">However, the area which was addressed as needing to be improved was the </w:t>
      </w:r>
      <w:r w:rsidRPr="00602DA0">
        <w:rPr>
          <w:b/>
        </w:rPr>
        <w:t xml:space="preserve">communication of selection events. </w:t>
      </w:r>
      <w:r w:rsidR="00865A6A">
        <w:t xml:space="preserve">Athletes felt as though this needed to be confirmed earlier to allow more planning in their season. </w:t>
      </w:r>
    </w:p>
    <w:p w14:paraId="4677B5A8" w14:textId="1A0CAA5D" w:rsidR="00B570E9" w:rsidRDefault="00F66C2A" w:rsidP="00B570E9">
      <w:r>
        <w:rPr>
          <w:b/>
        </w:rPr>
        <w:t>Suggestion/ o</w:t>
      </w:r>
      <w:r w:rsidR="00261C26">
        <w:rPr>
          <w:b/>
        </w:rPr>
        <w:t>utcome</w:t>
      </w:r>
      <w:r w:rsidR="00EA0D57" w:rsidRPr="00EA0D57">
        <w:rPr>
          <w:b/>
        </w:rPr>
        <w:t>:</w:t>
      </w:r>
      <w:r w:rsidR="00EA0D57">
        <w:t xml:space="preserve"> Tri NZ have changed our timelines to communicate this information further in advance. </w:t>
      </w:r>
    </w:p>
    <w:p w14:paraId="6035BF6A" w14:textId="7E2156C5" w:rsidR="00C3038C" w:rsidRDefault="00C3038C" w:rsidP="00B570E9">
      <w:r w:rsidRPr="00C3038C">
        <w:rPr>
          <w:b/>
        </w:rPr>
        <w:t xml:space="preserve">Perceived Risk: </w:t>
      </w:r>
      <w:r>
        <w:t>Low expression</w:t>
      </w:r>
      <w:r w:rsidR="00865A6A">
        <w:t>s</w:t>
      </w:r>
      <w:r>
        <w:t xml:space="preserve"> of interest </w:t>
      </w:r>
      <w:r w:rsidR="00650E97">
        <w:t>from event providers in hosting championships title if the bidding</w:t>
      </w:r>
      <w:r>
        <w:t xml:space="preserve"> process commences during current event season.</w:t>
      </w:r>
    </w:p>
    <w:p w14:paraId="3615F66E" w14:textId="1EBFD459" w:rsidR="00E57F41" w:rsidRDefault="00C3038C" w:rsidP="00B570E9">
      <w:r w:rsidRPr="00C3038C">
        <w:rPr>
          <w:b/>
        </w:rPr>
        <w:t>Manageable</w:t>
      </w:r>
      <w:r>
        <w:rPr>
          <w:b/>
        </w:rPr>
        <w:t xml:space="preserve">: </w:t>
      </w:r>
      <w:r w:rsidR="00E94212">
        <w:t>Yes, by s</w:t>
      </w:r>
      <w:r w:rsidRPr="00C3038C">
        <w:t>treamlin</w:t>
      </w:r>
      <w:r w:rsidR="00E94212">
        <w:t>ing</w:t>
      </w:r>
      <w:r w:rsidRPr="00C3038C">
        <w:t xml:space="preserve"> process</w:t>
      </w:r>
      <w:r>
        <w:t xml:space="preserve"> (already in place)</w:t>
      </w:r>
      <w:r w:rsidR="00E94212">
        <w:t xml:space="preserve">. </w:t>
      </w:r>
    </w:p>
    <w:p w14:paraId="56721FA7" w14:textId="6F033C3E" w:rsidR="00C3038C" w:rsidRPr="00C3038C" w:rsidRDefault="006F2955" w:rsidP="00B570E9">
      <w:pPr>
        <w:rPr>
          <w:b/>
        </w:rPr>
      </w:pPr>
      <w:r>
        <w:pict w14:anchorId="191FAB81">
          <v:rect id="_x0000_i1030" style="width:0;height:1.5pt" o:hralign="center" o:hrstd="t" o:hr="t" fillcolor="#a0a0a0" stroked="f"/>
        </w:pict>
      </w:r>
    </w:p>
    <w:p w14:paraId="5D01E1DD" w14:textId="5ED345E8" w:rsidR="00EA0D57" w:rsidRDefault="00F24353" w:rsidP="00B570E9">
      <w:pPr>
        <w:rPr>
          <w:b/>
        </w:rPr>
      </w:pPr>
      <w:r w:rsidRPr="00EA0D57">
        <w:rPr>
          <w:b/>
        </w:rPr>
        <w:t>SELECTION</w:t>
      </w:r>
      <w:r>
        <w:rPr>
          <w:b/>
        </w:rPr>
        <w:t xml:space="preserve"> STANDARDS</w:t>
      </w:r>
    </w:p>
    <w:p w14:paraId="3611B5F0" w14:textId="77777777" w:rsidR="00754195" w:rsidRDefault="00754195" w:rsidP="00754195">
      <w:r>
        <w:t xml:space="preserve">Selection standards for numerous years have required athletes to finish within 120% of the winner in their age group, and within the allocated number of eligible finish positions. This standard was compared against other nations and when asked in the 2017 survey was most favourable with athletes. However, over ¼ of those surveyed indicated that selection could be made more difficult.  </w:t>
      </w:r>
    </w:p>
    <w:p w14:paraId="50D5C846" w14:textId="65912D7D" w:rsidR="001D0BC8" w:rsidRDefault="001D0BC8" w:rsidP="00B570E9">
      <w:r>
        <w:t xml:space="preserve">Different qualifying event allocations have been investigated in previous seasons for age group selection. In 2016 a point based (multiple race) selection system was used for sprint triathlon to allow more racing opportunities for athletes. The trial of this system showed that the point (and multiple race) system did provide more racing opportunities for athletes but it also weakened the competition field at selection races and devalued the national championships. </w:t>
      </w:r>
    </w:p>
    <w:p w14:paraId="2C42BB1F" w14:textId="15F0620C" w:rsidR="0087319B" w:rsidRPr="00865A6A" w:rsidRDefault="00C3038C" w:rsidP="00B570E9">
      <w:r w:rsidRPr="00865A6A">
        <w:rPr>
          <w:b/>
        </w:rPr>
        <w:t>Suggestion</w:t>
      </w:r>
      <w:r w:rsidR="00F66C2A" w:rsidRPr="00865A6A">
        <w:rPr>
          <w:b/>
        </w:rPr>
        <w:t>/ outcome</w:t>
      </w:r>
      <w:r w:rsidR="003C2597" w:rsidRPr="00865A6A">
        <w:rPr>
          <w:b/>
        </w:rPr>
        <w:t>:</w:t>
      </w:r>
      <w:r w:rsidR="00865A6A">
        <w:t xml:space="preserve"> </w:t>
      </w:r>
      <w:r w:rsidR="001D0BC8" w:rsidRPr="00865A6A">
        <w:t xml:space="preserve">The </w:t>
      </w:r>
      <w:r w:rsidR="00025E12" w:rsidRPr="00865A6A">
        <w:t>120%-time</w:t>
      </w:r>
      <w:r w:rsidR="001D0BC8" w:rsidRPr="00865A6A">
        <w:t xml:space="preserve"> selection standard will remain for upcoming seasons, however there will only be one selection event for each race format- this wi</w:t>
      </w:r>
      <w:r w:rsidR="00865A6A">
        <w:t>ll be the national championship</w:t>
      </w:r>
      <w:r w:rsidR="001D0BC8" w:rsidRPr="00865A6A">
        <w:t xml:space="preserve"> by default. </w:t>
      </w:r>
      <w:r w:rsidR="00F01BB0" w:rsidRPr="00865A6A">
        <w:t xml:space="preserve"> </w:t>
      </w:r>
    </w:p>
    <w:p w14:paraId="0AC12865" w14:textId="5F00D5F5" w:rsidR="00C3038C" w:rsidRDefault="00C3038C" w:rsidP="00B570E9">
      <w:r w:rsidRPr="00B12965">
        <w:rPr>
          <w:b/>
        </w:rPr>
        <w:t xml:space="preserve">Perceived risk: </w:t>
      </w:r>
      <w:r w:rsidR="00865A6A">
        <w:t>Fewer National Championships and thus selection events. Selection for teams in less popular race formats will not be as competitive.</w:t>
      </w:r>
    </w:p>
    <w:p w14:paraId="6F8C9E69" w14:textId="23334EB6" w:rsidR="00E57F41" w:rsidRPr="00B12965" w:rsidRDefault="00C3038C" w:rsidP="00B570E9">
      <w:r w:rsidRPr="00B12965">
        <w:rPr>
          <w:b/>
        </w:rPr>
        <w:t xml:space="preserve">Manageable: </w:t>
      </w:r>
      <w:r w:rsidR="00865A6A">
        <w:t>Yes, age group selection can still occur b</w:t>
      </w:r>
      <w:r w:rsidRPr="00B12965">
        <w:t>y special circumstance applicati</w:t>
      </w:r>
      <w:r w:rsidR="006122DE">
        <w:t>on</w:t>
      </w:r>
      <w:r w:rsidRPr="00B12965">
        <w:t xml:space="preserve"> where there </w:t>
      </w:r>
      <w:r w:rsidR="006122DE" w:rsidRPr="00B12965">
        <w:t>are</w:t>
      </w:r>
      <w:r w:rsidRPr="00B12965">
        <w:t xml:space="preserve"> no national championships. </w:t>
      </w:r>
    </w:p>
    <w:p w14:paraId="0F0012C1" w14:textId="4690055D" w:rsidR="00E57F41" w:rsidRPr="00E57F41" w:rsidRDefault="006F2955" w:rsidP="00B570E9">
      <w:pPr>
        <w:rPr>
          <w:highlight w:val="yellow"/>
        </w:rPr>
      </w:pPr>
      <w:r>
        <w:pict w14:anchorId="3B9B0EB5">
          <v:rect id="_x0000_i1031" style="width:0;height:1.5pt" o:hralign="center" o:hrstd="t" o:hr="t" fillcolor="#a0a0a0" stroked="f"/>
        </w:pict>
      </w:r>
    </w:p>
    <w:p w14:paraId="0ECE7A41" w14:textId="127095C6" w:rsidR="00643579" w:rsidRPr="00D556D3" w:rsidRDefault="00F24353" w:rsidP="00B570E9">
      <w:pPr>
        <w:rPr>
          <w:b/>
        </w:rPr>
      </w:pPr>
      <w:r w:rsidRPr="00D556D3">
        <w:rPr>
          <w:b/>
        </w:rPr>
        <w:t>WORLD CHAMPIONSHIP ROLE:</w:t>
      </w:r>
    </w:p>
    <w:p w14:paraId="2B08859C" w14:textId="77777777" w:rsidR="002F034D" w:rsidRDefault="007157A2" w:rsidP="00B570E9">
      <w:r>
        <w:t>World Championship team</w:t>
      </w:r>
      <w:r w:rsidR="00D556D3">
        <w:t xml:space="preserve"> man</w:t>
      </w:r>
      <w:r w:rsidR="00261C26">
        <w:t>agement is a large part of the Age Group M</w:t>
      </w:r>
      <w:r w:rsidR="00D556D3">
        <w:t>anagers role</w:t>
      </w:r>
      <w:r w:rsidR="002F034D">
        <w:t xml:space="preserve">. Outside </w:t>
      </w:r>
      <w:r w:rsidR="00D556D3">
        <w:t xml:space="preserve">the fundamentals of </w:t>
      </w:r>
      <w:r w:rsidR="002F034D">
        <w:t>world c</w:t>
      </w:r>
      <w:r w:rsidR="00E750CC">
        <w:t>hampionship management</w:t>
      </w:r>
      <w:r w:rsidR="00D556D3">
        <w:t xml:space="preserve">, 2017 team members were asked to rank the </w:t>
      </w:r>
      <w:r w:rsidR="002F034D">
        <w:t xml:space="preserve">value they saw in the additional services provided.  </w:t>
      </w:r>
    </w:p>
    <w:p w14:paraId="1E2A44FD" w14:textId="2D8CACBB" w:rsidR="00C3038C" w:rsidRDefault="00D556D3" w:rsidP="00B570E9">
      <w:r>
        <w:t xml:space="preserve">The </w:t>
      </w:r>
      <w:r w:rsidR="00A03CA1">
        <w:t>onsite</w:t>
      </w:r>
      <w:r>
        <w:t xml:space="preserve"> event support provided by the team manager was </w:t>
      </w:r>
      <w:r w:rsidR="00A03CA1">
        <w:t>ranked as the most valued</w:t>
      </w:r>
      <w:r w:rsidR="00341366">
        <w:t xml:space="preserve"> service</w:t>
      </w:r>
      <w:r w:rsidR="000A66E2">
        <w:t xml:space="preserve">, </w:t>
      </w:r>
      <w:r w:rsidR="00C3038C">
        <w:t xml:space="preserve">followed by the updates over four months leading up to World Championships. </w:t>
      </w:r>
    </w:p>
    <w:p w14:paraId="08CB4BD1" w14:textId="178E08B7" w:rsidR="00C3038C" w:rsidRDefault="00C3038C" w:rsidP="00B570E9">
      <w:r>
        <w:t xml:space="preserve">The organising of team activities, a team schedule and writing media releases was not seen as valuable to over 70% of those surveyed. </w:t>
      </w:r>
    </w:p>
    <w:p w14:paraId="3EF10C4D" w14:textId="4EF56D5A" w:rsidR="00C3038C" w:rsidRDefault="00C3038C" w:rsidP="00B570E9">
      <w:r w:rsidRPr="00C3038C">
        <w:rPr>
          <w:b/>
        </w:rPr>
        <w:t>Suggestion</w:t>
      </w:r>
      <w:r w:rsidR="00F66C2A">
        <w:rPr>
          <w:b/>
        </w:rPr>
        <w:t>/ outcome</w:t>
      </w:r>
      <w:r w:rsidRPr="00C3038C">
        <w:rPr>
          <w:b/>
        </w:rPr>
        <w:t xml:space="preserve">: </w:t>
      </w:r>
      <w:r w:rsidR="00C83F0E">
        <w:rPr>
          <w:b/>
        </w:rPr>
        <w:t xml:space="preserve"> </w:t>
      </w:r>
      <w:r w:rsidR="00C83F0E">
        <w:t xml:space="preserve"> Refine team management to</w:t>
      </w:r>
      <w:r w:rsidR="004B342A">
        <w:t>: 1)</w:t>
      </w:r>
      <w:r w:rsidR="00C83F0E">
        <w:t xml:space="preserve"> providing updates in the four months leading up to world championships and</w:t>
      </w:r>
      <w:r w:rsidR="004B342A">
        <w:t xml:space="preserve"> 2)</w:t>
      </w:r>
      <w:r w:rsidR="00865A6A">
        <w:t xml:space="preserve"> providing onsite support (</w:t>
      </w:r>
      <w:r w:rsidR="00E57F41">
        <w:t>Team management at all ITU World Championship recognised events</w:t>
      </w:r>
      <w:r w:rsidR="00865A6A">
        <w:t>)</w:t>
      </w:r>
      <w:r w:rsidR="00E57F41">
        <w:t xml:space="preserve">. </w:t>
      </w:r>
    </w:p>
    <w:p w14:paraId="14AD912A" w14:textId="23CC122E" w:rsidR="004B342A" w:rsidRDefault="004B342A" w:rsidP="00B570E9">
      <w:r>
        <w:t>Team activities can be done informally whilst at event</w:t>
      </w:r>
      <w:r w:rsidR="00865A6A">
        <w:t xml:space="preserve"> or through team travel partner</w:t>
      </w:r>
      <w:r>
        <w:t>, and media releases can be sharing social media content</w:t>
      </w:r>
      <w:r w:rsidR="00754195">
        <w:t xml:space="preserve"> created by athletes utilising hashtags</w:t>
      </w:r>
      <w:r w:rsidR="00E57F41">
        <w:t>. One post event media release can</w:t>
      </w:r>
      <w:r w:rsidR="00754195">
        <w:t xml:space="preserve"> be generated rather than daily releases</w:t>
      </w:r>
    </w:p>
    <w:p w14:paraId="2D97ECE2" w14:textId="0A4FD022" w:rsidR="00E57F41" w:rsidRDefault="00E57F41" w:rsidP="00B570E9">
      <w:r w:rsidRPr="00E57F41">
        <w:rPr>
          <w:b/>
        </w:rPr>
        <w:t>Perceived risk:</w:t>
      </w:r>
      <w:r>
        <w:t xml:space="preserve"> </w:t>
      </w:r>
      <w:r w:rsidR="00754195">
        <w:t>Lower service offering</w:t>
      </w:r>
      <w:r>
        <w:t xml:space="preserve"> </w:t>
      </w:r>
    </w:p>
    <w:p w14:paraId="52CFC138" w14:textId="77777777" w:rsidR="00595A11" w:rsidRDefault="00E57F41" w:rsidP="00B570E9">
      <w:pPr>
        <w:rPr>
          <w:highlight w:val="yellow"/>
        </w:rPr>
      </w:pPr>
      <w:proofErr w:type="spellStart"/>
      <w:r w:rsidRPr="00E57F41">
        <w:rPr>
          <w:b/>
          <w:highlight w:val="yellow"/>
        </w:rPr>
        <w:t>Managebale</w:t>
      </w:r>
      <w:proofErr w:type="spellEnd"/>
      <w:r w:rsidRPr="00E57F41">
        <w:rPr>
          <w:b/>
          <w:highlight w:val="yellow"/>
        </w:rPr>
        <w:t xml:space="preserve">: </w:t>
      </w:r>
      <w:r w:rsidRPr="00E57F41">
        <w:rPr>
          <w:highlight w:val="yellow"/>
        </w:rPr>
        <w:t xml:space="preserve">Financing- yes, see appendices.  </w:t>
      </w:r>
    </w:p>
    <w:p w14:paraId="2DB2D515" w14:textId="4EEABC59" w:rsidR="00E57F41" w:rsidRDefault="006F2955" w:rsidP="00B570E9">
      <w:pPr>
        <w:rPr>
          <w:highlight w:val="yellow"/>
        </w:rPr>
      </w:pPr>
      <w:r>
        <w:pict w14:anchorId="59272CB3">
          <v:rect id="_x0000_i1032" style="width:0;height:1.5pt" o:hralign="center" o:hrstd="t" o:hr="t" fillcolor="#a0a0a0" stroked="f"/>
        </w:pict>
      </w:r>
    </w:p>
    <w:p w14:paraId="12697640" w14:textId="17357A9E" w:rsidR="00E57F41" w:rsidRDefault="00F24353" w:rsidP="00B570E9">
      <w:pPr>
        <w:rPr>
          <w:b/>
        </w:rPr>
      </w:pPr>
      <w:r w:rsidRPr="00595A11">
        <w:rPr>
          <w:b/>
        </w:rPr>
        <w:t>AGE GROUP MANAGEMENT</w:t>
      </w:r>
    </w:p>
    <w:p w14:paraId="6D5D4633" w14:textId="02376E1D" w:rsidR="00595A11" w:rsidRDefault="001F4439" w:rsidP="00B570E9">
      <w:r>
        <w:t xml:space="preserve">In addition to the team management </w:t>
      </w:r>
      <w:r w:rsidR="00FF6666">
        <w:t>at World Championships</w:t>
      </w:r>
      <w:r w:rsidR="00BE0296">
        <w:t xml:space="preserve"> the </w:t>
      </w:r>
      <w:r w:rsidR="00865A6A">
        <w:t>a</w:t>
      </w:r>
      <w:r w:rsidR="00BE0296">
        <w:t>ge group manager’s role coordinates the selection policies and qualifying events as well as equipping the uniform suppliers, travel partners and insurance brokers with the necessary information and processes for the world championship season. All the while taking steps to improve the experience of age group athletes</w:t>
      </w:r>
      <w:r w:rsidR="00865A6A">
        <w:t xml:space="preserve"> competing nationally</w:t>
      </w:r>
      <w:r w:rsidR="00BE0296">
        <w:t>.</w:t>
      </w:r>
    </w:p>
    <w:p w14:paraId="1A82EC66" w14:textId="60F1BCBE" w:rsidR="00BE0296" w:rsidRDefault="00BE0296" w:rsidP="00B570E9">
      <w:r>
        <w:t xml:space="preserve">The survey showed that athletes </w:t>
      </w:r>
      <w:r w:rsidR="00167FB3">
        <w:t>significantly</w:t>
      </w:r>
      <w:r>
        <w:t xml:space="preserve"> value</w:t>
      </w:r>
      <w:r w:rsidR="00167FB3">
        <w:t>d</w:t>
      </w:r>
      <w:r>
        <w:t xml:space="preserve"> the world championship </w:t>
      </w:r>
      <w:r w:rsidR="00167FB3">
        <w:t xml:space="preserve">support </w:t>
      </w:r>
      <w:r>
        <w:t xml:space="preserve">referenced above more than the additional services provided. </w:t>
      </w:r>
    </w:p>
    <w:p w14:paraId="34E2BC3C" w14:textId="6BBFF077" w:rsidR="00167FB3" w:rsidRDefault="00167FB3" w:rsidP="00B570E9">
      <w:r>
        <w:t>The Age Grouper of the Year competition, growing the age group prog</w:t>
      </w:r>
      <w:r w:rsidR="00063376">
        <w:t xml:space="preserve">ramme and age group media reporting were considered the least valuable services. </w:t>
      </w:r>
    </w:p>
    <w:p w14:paraId="019D881C" w14:textId="36143BE3" w:rsidR="00541BBF" w:rsidRPr="00541BBF" w:rsidRDefault="00063376" w:rsidP="00541BBF">
      <w:r w:rsidRPr="005703B9">
        <w:rPr>
          <w:b/>
        </w:rPr>
        <w:t>Suggestion</w:t>
      </w:r>
      <w:r w:rsidR="00F66C2A" w:rsidRPr="005703B9">
        <w:rPr>
          <w:b/>
        </w:rPr>
        <w:t>/ outcome</w:t>
      </w:r>
      <w:r w:rsidRPr="005703B9">
        <w:rPr>
          <w:b/>
        </w:rPr>
        <w:t xml:space="preserve">: </w:t>
      </w:r>
      <w:r w:rsidRPr="005703B9">
        <w:t xml:space="preserve"> </w:t>
      </w:r>
      <w:r w:rsidR="00541BBF" w:rsidRPr="005703B9">
        <w:t>Refine the Age Group Management role to have a World Championship team management focus</w:t>
      </w:r>
      <w:r w:rsidR="005703B9">
        <w:t xml:space="preserve"> only</w:t>
      </w:r>
      <w:r w:rsidR="00541BBF" w:rsidRPr="005703B9">
        <w:t xml:space="preserve">. </w:t>
      </w:r>
      <w:r w:rsidR="00541BBF" w:rsidRPr="005703B9">
        <w:rPr>
          <w:i/>
        </w:rPr>
        <w:t xml:space="preserve">Discontinue Age Grouper of the year and the growth of the Age Group Programme. Make Age Group Role part time. </w:t>
      </w:r>
    </w:p>
    <w:p w14:paraId="01A85162" w14:textId="558147A2" w:rsidR="00063376" w:rsidRDefault="00063376" w:rsidP="00B570E9">
      <w:r w:rsidRPr="00063376">
        <w:rPr>
          <w:b/>
        </w:rPr>
        <w:t xml:space="preserve">Perceived Risk: </w:t>
      </w:r>
      <w:r w:rsidRPr="00063376">
        <w:t>Less service being provided</w:t>
      </w:r>
      <w:r>
        <w:t xml:space="preserve"> so</w:t>
      </w:r>
      <w:r w:rsidR="00902F9D">
        <w:t xml:space="preserve"> perception of</w:t>
      </w:r>
      <w:r>
        <w:t xml:space="preserve"> time </w:t>
      </w:r>
      <w:r w:rsidR="00902F9D">
        <w:t xml:space="preserve">and resource </w:t>
      </w:r>
      <w:r>
        <w:t xml:space="preserve">to allocate elsewhere. </w:t>
      </w:r>
    </w:p>
    <w:p w14:paraId="7ECD5DD9" w14:textId="4159B21C" w:rsidR="00286EC2" w:rsidRDefault="00063376" w:rsidP="00B570E9">
      <w:r w:rsidRPr="00063376">
        <w:rPr>
          <w:b/>
        </w:rPr>
        <w:t xml:space="preserve">Manageable: </w:t>
      </w:r>
      <w:r>
        <w:t xml:space="preserve">Yes, </w:t>
      </w:r>
      <w:r w:rsidR="00B4773A">
        <w:t xml:space="preserve">change the role and contract and </w:t>
      </w:r>
      <w:r>
        <w:t xml:space="preserve">build this into the broader consultation process happening in the community. </w:t>
      </w:r>
    </w:p>
    <w:p w14:paraId="3B8A13FD" w14:textId="5C3CC3DC" w:rsidR="00286EC2" w:rsidRDefault="006F2955" w:rsidP="00B570E9">
      <w:pPr>
        <w:rPr>
          <w:b/>
        </w:rPr>
      </w:pPr>
      <w:r>
        <w:pict w14:anchorId="7A735B23">
          <v:rect id="_x0000_i1033" style="width:0;height:1.5pt" o:hralign="center" o:hrstd="t" o:hr="t" fillcolor="#a0a0a0" stroked="f"/>
        </w:pict>
      </w:r>
    </w:p>
    <w:p w14:paraId="2232B86C" w14:textId="6C397636" w:rsidR="00063376" w:rsidRDefault="00286EC2" w:rsidP="00286EC2">
      <w:pPr>
        <w:rPr>
          <w:b/>
        </w:rPr>
      </w:pPr>
      <w:r w:rsidRPr="00286EC2">
        <w:rPr>
          <w:b/>
        </w:rPr>
        <w:t>T</w:t>
      </w:r>
      <w:r>
        <w:rPr>
          <w:b/>
        </w:rPr>
        <w:t>EAM VAL</w:t>
      </w:r>
      <w:r w:rsidRPr="00286EC2">
        <w:rPr>
          <w:b/>
        </w:rPr>
        <w:t>UE</w:t>
      </w:r>
    </w:p>
    <w:p w14:paraId="3A7D4768" w14:textId="3729D567" w:rsidR="00286EC2" w:rsidRDefault="00286EC2" w:rsidP="00286EC2">
      <w:r>
        <w:t xml:space="preserve">Athletes can attend the </w:t>
      </w:r>
      <w:r w:rsidR="00541BBF">
        <w:t xml:space="preserve">ITU </w:t>
      </w:r>
      <w:r>
        <w:t>World Championships without associating themselves with the team</w:t>
      </w:r>
      <w:r w:rsidR="00541BBF">
        <w:t>. H</w:t>
      </w:r>
      <w:r>
        <w:t xml:space="preserve">owever, 86 % of those who attended the 2017 World Championships said that the team environment enhanced their experience. However, </w:t>
      </w:r>
      <w:r w:rsidR="00541BBF">
        <w:t>‘</w:t>
      </w:r>
      <w:r>
        <w:t>the team experience</w:t>
      </w:r>
      <w:r w:rsidR="00541BBF">
        <w:t>’</w:t>
      </w:r>
      <w:r>
        <w:t xml:space="preserve"> is not directly associated with staying in the team hotel. </w:t>
      </w:r>
    </w:p>
    <w:p w14:paraId="7AAAE98F" w14:textId="4DCA2B1C" w:rsidR="00F24353" w:rsidRDefault="00785A56" w:rsidP="00286EC2">
      <w:r w:rsidRPr="00785A56">
        <w:rPr>
          <w:b/>
        </w:rPr>
        <w:t>Suggestion</w:t>
      </w:r>
      <w:r w:rsidR="00F66C2A">
        <w:rPr>
          <w:b/>
        </w:rPr>
        <w:t>/ outcome</w:t>
      </w:r>
      <w:r>
        <w:rPr>
          <w:b/>
        </w:rPr>
        <w:t xml:space="preserve">: </w:t>
      </w:r>
      <w:r>
        <w:t xml:space="preserve">Build team activities into the World Championship travel packages. </w:t>
      </w:r>
    </w:p>
    <w:p w14:paraId="7461BBAF" w14:textId="4B1046E8" w:rsidR="00F24353" w:rsidRDefault="00F24353" w:rsidP="00286EC2">
      <w:r w:rsidRPr="00F24353">
        <w:rPr>
          <w:b/>
        </w:rPr>
        <w:t>Perceived Risk:</w:t>
      </w:r>
      <w:r>
        <w:t xml:space="preserve"> Lower service offering perceived by athletes from Tri NZ. </w:t>
      </w:r>
    </w:p>
    <w:p w14:paraId="4A7D1303" w14:textId="27F38C32" w:rsidR="00F24353" w:rsidRPr="00F24353" w:rsidRDefault="00F24353" w:rsidP="00286EC2">
      <w:r w:rsidRPr="00F24353">
        <w:rPr>
          <w:b/>
        </w:rPr>
        <w:t>Manageable:</w:t>
      </w:r>
      <w:r>
        <w:rPr>
          <w:b/>
        </w:rPr>
        <w:t xml:space="preserve"> </w:t>
      </w:r>
      <w:r>
        <w:t xml:space="preserve">Yes, through communication with team and promotion of travel packages. </w:t>
      </w:r>
    </w:p>
    <w:p w14:paraId="361829EC" w14:textId="532D1582" w:rsidR="00785A56" w:rsidRDefault="006F2955" w:rsidP="00286EC2">
      <w:r>
        <w:pict w14:anchorId="09C12ECD">
          <v:rect id="_x0000_i1034" style="width:0;height:1.5pt" o:hralign="center" o:hrstd="t" o:hr="t" fillcolor="#a0a0a0" stroked="f"/>
        </w:pict>
      </w:r>
    </w:p>
    <w:p w14:paraId="0E886513" w14:textId="2914740A" w:rsidR="00F24353" w:rsidRDefault="00F24353" w:rsidP="00286EC2">
      <w:pPr>
        <w:rPr>
          <w:b/>
        </w:rPr>
      </w:pPr>
      <w:r>
        <w:rPr>
          <w:b/>
        </w:rPr>
        <w:t>TRAVEL</w:t>
      </w:r>
    </w:p>
    <w:p w14:paraId="10B47C6D" w14:textId="216D6CAE" w:rsidR="00F24353" w:rsidRDefault="00F24353" w:rsidP="00286EC2">
      <w:r>
        <w:t xml:space="preserve">Athletes travelling to the World Championships </w:t>
      </w:r>
      <w:r w:rsidR="007079AE">
        <w:t xml:space="preserve">are encouraged to book with Tri NZ’s Travel partner HOT Events however may choose to book their flights and accommodation themselves. Travel is no longer the daunting task it once was, meaning that more athletes are booking through the internet. Of those survey around half used HOT Events for part (if not all) of their booking. The internet and Air </w:t>
      </w:r>
      <w:proofErr w:type="spellStart"/>
      <w:r w:rsidR="007079AE">
        <w:t>BnB</w:t>
      </w:r>
      <w:proofErr w:type="spellEnd"/>
      <w:r w:rsidR="007079AE">
        <w:t xml:space="preserve"> was utilised by nearly all of those who didn’t book with HOT Events due to find</w:t>
      </w:r>
      <w:r w:rsidR="00ED1D8C">
        <w:t>ing</w:t>
      </w:r>
      <w:r w:rsidR="007079AE">
        <w:t xml:space="preserve"> cheaper and/ or more convenient travel arrangements. </w:t>
      </w:r>
    </w:p>
    <w:p w14:paraId="2F653608" w14:textId="74FCE413" w:rsidR="00E52340" w:rsidRDefault="00E52340" w:rsidP="00286EC2">
      <w:r w:rsidRPr="00E52340">
        <w:rPr>
          <w:b/>
        </w:rPr>
        <w:t>Suggestion</w:t>
      </w:r>
      <w:r w:rsidR="00F66C2A">
        <w:rPr>
          <w:b/>
        </w:rPr>
        <w:t>/ outcome</w:t>
      </w:r>
      <w:r w:rsidRPr="00E52340">
        <w:rPr>
          <w:b/>
        </w:rPr>
        <w:t>:</w:t>
      </w:r>
      <w:r>
        <w:t xml:space="preserve"> as above</w:t>
      </w:r>
    </w:p>
    <w:p w14:paraId="2C30A8C8" w14:textId="3AE32D67" w:rsidR="00E52340" w:rsidRDefault="00E52340" w:rsidP="00286EC2">
      <w:r w:rsidRPr="00E52340">
        <w:rPr>
          <w:b/>
        </w:rPr>
        <w:t xml:space="preserve">Perceived risk: </w:t>
      </w:r>
      <w:r w:rsidR="00ED1D8C">
        <w:t xml:space="preserve">losing ‘the team experience’ due to athletes becoming less associated with the core service offering. </w:t>
      </w:r>
    </w:p>
    <w:p w14:paraId="260BDA5C" w14:textId="22BE9214" w:rsidR="00E52340" w:rsidRDefault="00E52340" w:rsidP="00286EC2">
      <w:r w:rsidRPr="00E52340">
        <w:rPr>
          <w:b/>
        </w:rPr>
        <w:t>Manageable:</w:t>
      </w:r>
      <w:r>
        <w:rPr>
          <w:b/>
        </w:rPr>
        <w:t xml:space="preserve"> </w:t>
      </w:r>
      <w:r w:rsidR="00ED1D8C">
        <w:rPr>
          <w:b/>
        </w:rPr>
        <w:t>R</w:t>
      </w:r>
      <w:r>
        <w:t xml:space="preserve">easonable level of manageability by working with HOT Events to identify areas for growth- suggested above. </w:t>
      </w:r>
    </w:p>
    <w:p w14:paraId="0220D7E2" w14:textId="062A4701" w:rsidR="00E52340" w:rsidRDefault="006F2955" w:rsidP="00286EC2">
      <w:pPr>
        <w:rPr>
          <w:b/>
        </w:rPr>
      </w:pPr>
      <w:r>
        <w:pict w14:anchorId="7238916A">
          <v:rect id="_x0000_i1035" style="width:0;height:1.5pt" o:hralign="center" o:hrstd="t" o:hr="t" fillcolor="#a0a0a0" stroked="f"/>
        </w:pict>
      </w:r>
    </w:p>
    <w:p w14:paraId="1EF29ABA" w14:textId="2B5BE097" w:rsidR="00E52340" w:rsidRDefault="00E52340" w:rsidP="00E52340">
      <w:pPr>
        <w:tabs>
          <w:tab w:val="left" w:pos="3494"/>
        </w:tabs>
        <w:jc w:val="both"/>
        <w:rPr>
          <w:b/>
        </w:rPr>
      </w:pPr>
      <w:r w:rsidRPr="00E52340">
        <w:rPr>
          <w:b/>
        </w:rPr>
        <w:t>UNIFORM</w:t>
      </w:r>
    </w:p>
    <w:p w14:paraId="7EC3CCDE" w14:textId="5F7D53EE" w:rsidR="00E52340" w:rsidRDefault="00E52340" w:rsidP="00E52340">
      <w:pPr>
        <w:tabs>
          <w:tab w:val="left" w:pos="3494"/>
        </w:tabs>
      </w:pPr>
      <w:r>
        <w:t>2XU have been supplying Age Group Athletes with high quality suits for multiple World Championships, each year offering creative and innovative uniforms. The team uniform comprises of more than the race suit. Both 2XU and Tri NZ were interested to see if the uniform items offered were what team members w</w:t>
      </w:r>
      <w:r w:rsidR="00F859FE">
        <w:t>anted to wear when representing NZ.</w:t>
      </w:r>
    </w:p>
    <w:p w14:paraId="0A2CC813" w14:textId="29592271" w:rsidR="00F66C2A" w:rsidRDefault="00F859FE" w:rsidP="00E52340">
      <w:pPr>
        <w:tabs>
          <w:tab w:val="left" w:pos="3494"/>
        </w:tabs>
      </w:pPr>
      <w:r>
        <w:t>As expected, the variety of items offered aligned with what athletes wanted. Suggestions for improving the uniform included improving the siz</w:t>
      </w:r>
      <w:r w:rsidR="00F66C2A">
        <w:t xml:space="preserve">e guidelines for items. Race suits will continue to be given a one year’s grace. </w:t>
      </w:r>
    </w:p>
    <w:p w14:paraId="5B8B22E3" w14:textId="72D295B5" w:rsidR="00F66C2A" w:rsidRDefault="00F66C2A" w:rsidP="00E52340">
      <w:pPr>
        <w:tabs>
          <w:tab w:val="left" w:pos="3494"/>
        </w:tabs>
      </w:pPr>
      <w:r>
        <w:rPr>
          <w:b/>
        </w:rPr>
        <w:t>Suggestion/ outcome</w:t>
      </w:r>
      <w:r w:rsidRPr="00F66C2A">
        <w:rPr>
          <w:b/>
        </w:rPr>
        <w:t>:</w:t>
      </w:r>
      <w:r>
        <w:t xml:space="preserve"> N/A</w:t>
      </w:r>
    </w:p>
    <w:p w14:paraId="35ECB582" w14:textId="248578EB" w:rsidR="00F66C2A" w:rsidRDefault="00F66C2A" w:rsidP="00E52340">
      <w:pPr>
        <w:tabs>
          <w:tab w:val="left" w:pos="3494"/>
        </w:tabs>
      </w:pPr>
      <w:r w:rsidRPr="00F66C2A">
        <w:rPr>
          <w:b/>
        </w:rPr>
        <w:t>Perceived risk:</w:t>
      </w:r>
      <w:r>
        <w:t xml:space="preserve"> N/A</w:t>
      </w:r>
    </w:p>
    <w:p w14:paraId="04EBF510" w14:textId="77777777" w:rsidR="00F66C2A" w:rsidRDefault="00F66C2A" w:rsidP="00F66C2A">
      <w:pPr>
        <w:tabs>
          <w:tab w:val="left" w:pos="3494"/>
        </w:tabs>
      </w:pPr>
      <w:r w:rsidRPr="00F66C2A">
        <w:rPr>
          <w:b/>
        </w:rPr>
        <w:t>Manageable:</w:t>
      </w:r>
      <w:r>
        <w:t xml:space="preserve"> N/A</w:t>
      </w:r>
    </w:p>
    <w:p w14:paraId="2AF796B9" w14:textId="780DDCD2" w:rsidR="00F66C2A" w:rsidRDefault="006F2955" w:rsidP="00F66C2A">
      <w:pPr>
        <w:tabs>
          <w:tab w:val="left" w:pos="3494"/>
        </w:tabs>
      </w:pPr>
      <w:r>
        <w:pict w14:anchorId="2824EC85">
          <v:rect id="_x0000_i1036" style="width:0;height:1.5pt" o:hralign="center" o:hrstd="t" o:hr="t" fillcolor="#a0a0a0" stroked="f"/>
        </w:pict>
      </w:r>
    </w:p>
    <w:p w14:paraId="46DD6B89" w14:textId="38518F73" w:rsidR="00F66C2A" w:rsidRDefault="00ED1D8C" w:rsidP="00F66C2A">
      <w:pPr>
        <w:rPr>
          <w:b/>
        </w:rPr>
      </w:pPr>
      <w:r w:rsidRPr="00ED1D8C">
        <w:rPr>
          <w:b/>
        </w:rPr>
        <w:t>INSURANCE</w:t>
      </w:r>
    </w:p>
    <w:p w14:paraId="2BF9101C" w14:textId="5690E024" w:rsidR="00ED1D8C" w:rsidRDefault="00ED1D8C" w:rsidP="00F66C2A">
      <w:r>
        <w:t xml:space="preserve">Since the ITU appointed each national body responsible for their athletes’ insurance in 2015, Tri NZ has mandated a policy which is fit for purpose and meets the ITU standards for all athletes competing at the ITU World Championships.  Aon is Tri NZ’s insurance broker </w:t>
      </w:r>
      <w:r w:rsidR="008502C0">
        <w:t>for establishing and managing the policy for Tri NZ athletes</w:t>
      </w:r>
      <w:r w:rsidR="00832E99">
        <w:t>,</w:t>
      </w:r>
      <w:r w:rsidR="008502C0">
        <w:t xml:space="preserve"> and has shown exceptional leadership in negotiating with insurers</w:t>
      </w:r>
      <w:r w:rsidR="00832E99">
        <w:t xml:space="preserve"> to offer athletes </w:t>
      </w:r>
      <w:r w:rsidR="008502C0">
        <w:t xml:space="preserve">a fair and reasonable rate. </w:t>
      </w:r>
    </w:p>
    <w:p w14:paraId="04631706" w14:textId="79B38693" w:rsidR="004B7595" w:rsidRDefault="008502C0" w:rsidP="00F66C2A">
      <w:r>
        <w:t>The increasingly litigious world, and poor handling of bikes by airlines in the last 18 mo</w:t>
      </w:r>
      <w:r w:rsidR="00471880">
        <w:t xml:space="preserve">nths (as well as a select few </w:t>
      </w:r>
      <w:r>
        <w:t>accidents/ emergencies) has unfortunately resulted in many damaged bike claims</w:t>
      </w:r>
      <w:r w:rsidR="004B7595">
        <w:t xml:space="preserve"> and thus dollars paid by the insurer</w:t>
      </w:r>
      <w:r>
        <w:t>. This has been an unfavourable contributor for both AON and Tri NZ when negotiating the renewal of the offered policy (and rates) with the insurer. So much so, that at the close of 2017 there was an extremely high risk of losing insurance to offer to athletes at all. The issue made most prevalent with the amount collected in premiums by the insurer ($xxx) not offsetting the total amount paid out in claims to athletes ($xxx) from November 2016- Novem</w:t>
      </w:r>
      <w:r w:rsidR="004B7595">
        <w:t>ber 2017</w:t>
      </w:r>
      <w:r>
        <w:t xml:space="preserve">. </w:t>
      </w:r>
    </w:p>
    <w:p w14:paraId="3BDE19F7" w14:textId="71398FBB" w:rsidR="004B7595" w:rsidRDefault="007A30E5" w:rsidP="00F66C2A">
      <w:r>
        <w:t xml:space="preserve">Ensuring our World Championship teams have adequate insurance and protecting </w:t>
      </w:r>
      <w:r w:rsidR="004B7595">
        <w:t>the liability of Tri NZ in a process which is achievable is key to the success of the Age Group World Championship team management, and the sustainability of the Age Group programme.  Aon has negotiated a policy option with the insurer which allows athletes to make informed decisions about their policy coverage and premium</w:t>
      </w:r>
      <w:r w:rsidR="00471880">
        <w:t>s</w:t>
      </w:r>
      <w:r w:rsidR="004B7595">
        <w:t xml:space="preserve">. </w:t>
      </w:r>
    </w:p>
    <w:p w14:paraId="4B6580C2" w14:textId="77777777" w:rsidR="007D1CD5" w:rsidRDefault="004B7595" w:rsidP="00F66C2A">
      <w:r>
        <w:t xml:space="preserve">The 2018 insurance policy offering includes 2 options, one which includes bike coverage, and </w:t>
      </w:r>
      <w:r w:rsidR="009324E9">
        <w:t xml:space="preserve">one which excludes bike coverage at a lower daily rate. Tri NZ has reduced their rebate scheme, no longer offering a higher daily collection on “competition days”. </w:t>
      </w:r>
      <w:r w:rsidR="007D1CD5">
        <w:br/>
      </w:r>
    </w:p>
    <w:p w14:paraId="00E31787" w14:textId="5B524FFD" w:rsidR="007D1CD5" w:rsidRDefault="009324E9" w:rsidP="00F66C2A">
      <w:r>
        <w:t>A comparative</w:t>
      </w:r>
      <w:r w:rsidR="00471880">
        <w:t xml:space="preserve"> breakdown can be shown below.</w:t>
      </w:r>
    </w:p>
    <w:p w14:paraId="7FD37745" w14:textId="656EAECA" w:rsidR="00471880" w:rsidRDefault="00471880" w:rsidP="00F66C2A"/>
    <w:p w14:paraId="62347331" w14:textId="320BF8CF" w:rsidR="00471880" w:rsidRDefault="00471880" w:rsidP="00F66C2A"/>
    <w:p w14:paraId="1054E549" w14:textId="77777777" w:rsidR="00471880" w:rsidRDefault="00471880" w:rsidP="00F66C2A"/>
    <w:tbl>
      <w:tblPr>
        <w:tblW w:w="8277" w:type="dxa"/>
        <w:jc w:val="center"/>
        <w:tblCellMar>
          <w:left w:w="0" w:type="dxa"/>
          <w:right w:w="0" w:type="dxa"/>
        </w:tblCellMar>
        <w:tblLook w:val="04A0" w:firstRow="1" w:lastRow="0" w:firstColumn="1" w:lastColumn="0" w:noHBand="0" w:noVBand="1"/>
      </w:tblPr>
      <w:tblGrid>
        <w:gridCol w:w="2107"/>
        <w:gridCol w:w="2005"/>
        <w:gridCol w:w="1974"/>
        <w:gridCol w:w="1528"/>
        <w:gridCol w:w="663"/>
      </w:tblGrid>
      <w:tr w:rsidR="00D358F5" w:rsidRPr="00D358F5" w14:paraId="198C45A4" w14:textId="77777777" w:rsidTr="00771E55">
        <w:trPr>
          <w:gridAfter w:val="1"/>
          <w:wAfter w:w="663" w:type="dxa"/>
          <w:trHeight w:val="188"/>
          <w:jc w:val="center"/>
        </w:trPr>
        <w:tc>
          <w:tcPr>
            <w:tcW w:w="7614" w:type="dxa"/>
            <w:gridSpan w:val="4"/>
            <w:tcBorders>
              <w:top w:val="single" w:sz="8" w:space="0" w:color="auto"/>
              <w:left w:val="single" w:sz="8" w:space="0" w:color="auto"/>
              <w:bottom w:val="single" w:sz="8" w:space="0" w:color="auto"/>
              <w:right w:val="single" w:sz="8" w:space="0" w:color="auto"/>
            </w:tcBorders>
          </w:tcPr>
          <w:p w14:paraId="7ABAADF0" w14:textId="779E412E" w:rsidR="00D358F5" w:rsidRPr="00D358F5" w:rsidRDefault="00D358F5" w:rsidP="00D358F5">
            <w:pPr>
              <w:jc w:val="center"/>
              <w:rPr>
                <w:b/>
                <w:bCs/>
                <w:sz w:val="28"/>
                <w:lang w:val="en-US"/>
              </w:rPr>
            </w:pPr>
            <w:r w:rsidRPr="00D358F5">
              <w:rPr>
                <w:b/>
                <w:bCs/>
                <w:sz w:val="28"/>
                <w:lang w:val="en-US"/>
              </w:rPr>
              <w:t>2017 10DAY TRIP</w:t>
            </w:r>
          </w:p>
        </w:tc>
      </w:tr>
      <w:tr w:rsidR="00D358F5" w:rsidRPr="00D358F5" w14:paraId="79B3C8A8" w14:textId="77777777" w:rsidTr="00771E55">
        <w:trPr>
          <w:gridAfter w:val="1"/>
          <w:wAfter w:w="663" w:type="dxa"/>
          <w:trHeight w:val="194"/>
          <w:jc w:val="center"/>
        </w:trPr>
        <w:tc>
          <w:tcPr>
            <w:tcW w:w="4112" w:type="dxa"/>
            <w:gridSpan w:val="2"/>
            <w:tcBorders>
              <w:top w:val="nil"/>
              <w:left w:val="single" w:sz="8" w:space="0" w:color="auto"/>
              <w:bottom w:val="single" w:sz="8" w:space="0" w:color="auto"/>
              <w:right w:val="single" w:sz="8" w:space="0" w:color="auto"/>
            </w:tcBorders>
          </w:tcPr>
          <w:p w14:paraId="3558694A" w14:textId="1DE9BF6E" w:rsidR="00D358F5" w:rsidRPr="00D358F5" w:rsidRDefault="00D358F5">
            <w:pPr>
              <w:rPr>
                <w:b/>
                <w:bCs/>
                <w:lang w:val="en-US"/>
              </w:rPr>
            </w:pPr>
            <w:r w:rsidRPr="00D358F5">
              <w:rPr>
                <w:b/>
                <w:bCs/>
                <w:lang w:val="en-US"/>
              </w:rPr>
              <w:t>Insurer</w:t>
            </w:r>
            <w:r>
              <w:rPr>
                <w:b/>
                <w:bCs/>
                <w:lang w:val="en-US"/>
              </w:rPr>
              <w:t xml:space="preserve"> rate</w:t>
            </w:r>
          </w:p>
        </w:tc>
        <w:tc>
          <w:tcPr>
            <w:tcW w:w="35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CC1C05" w14:textId="052B4152" w:rsidR="00D358F5" w:rsidRPr="00D358F5" w:rsidRDefault="00D358F5">
            <w:pPr>
              <w:rPr>
                <w:b/>
                <w:bCs/>
                <w:lang w:val="en-US"/>
              </w:rPr>
            </w:pPr>
            <w:r w:rsidRPr="00D358F5">
              <w:rPr>
                <w:b/>
                <w:bCs/>
                <w:lang w:val="en-US"/>
              </w:rPr>
              <w:t>TRINZ</w:t>
            </w:r>
            <w:r w:rsidR="00771E55">
              <w:rPr>
                <w:b/>
                <w:bCs/>
                <w:lang w:val="en-US"/>
              </w:rPr>
              <w:t xml:space="preserve"> rebate rate</w:t>
            </w:r>
          </w:p>
        </w:tc>
      </w:tr>
      <w:tr w:rsidR="00771E55" w:rsidRPr="00D358F5" w14:paraId="776DFB98" w14:textId="77777777" w:rsidTr="00771E55">
        <w:trPr>
          <w:gridAfter w:val="1"/>
          <w:wAfter w:w="663" w:type="dxa"/>
          <w:trHeight w:val="552"/>
          <w:jc w:val="center"/>
        </w:trPr>
        <w:tc>
          <w:tcPr>
            <w:tcW w:w="2107" w:type="dxa"/>
            <w:tcBorders>
              <w:top w:val="nil"/>
              <w:left w:val="single" w:sz="8" w:space="0" w:color="auto"/>
              <w:bottom w:val="single" w:sz="8" w:space="0" w:color="auto"/>
              <w:right w:val="single" w:sz="8" w:space="0" w:color="auto"/>
            </w:tcBorders>
          </w:tcPr>
          <w:p w14:paraId="690BAB29" w14:textId="0057A901" w:rsidR="00771E55" w:rsidRDefault="00771E55">
            <w:pPr>
              <w:rPr>
                <w:lang w:val="en-US"/>
              </w:rPr>
            </w:pPr>
            <w:r w:rsidRPr="00D358F5">
              <w:rPr>
                <w:lang w:val="en-US"/>
              </w:rPr>
              <w:t xml:space="preserve">Competition </w:t>
            </w:r>
            <w:r>
              <w:rPr>
                <w:lang w:val="en-US"/>
              </w:rPr>
              <w:t>rate</w:t>
            </w:r>
            <w:r>
              <w:rPr>
                <w:lang w:val="en-US"/>
              </w:rPr>
              <w:br/>
              <w:t xml:space="preserve">(min 3day req.) </w:t>
            </w:r>
          </w:p>
          <w:p w14:paraId="0671E24C" w14:textId="32AA9158" w:rsidR="00771E55" w:rsidRPr="00D358F5" w:rsidRDefault="00771E55">
            <w:pPr>
              <w:rPr>
                <w:lang w:val="en-US"/>
              </w:rPr>
            </w:pPr>
            <w:r>
              <w:rPr>
                <w:lang w:val="en-US"/>
              </w:rPr>
              <w:t>$23.50/ day</w:t>
            </w:r>
          </w:p>
        </w:tc>
        <w:tc>
          <w:tcPr>
            <w:tcW w:w="2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F43EC" w14:textId="39CA010B" w:rsidR="00771E55" w:rsidRPr="00D358F5" w:rsidRDefault="00771E55" w:rsidP="00907B2E">
            <w:pPr>
              <w:jc w:val="right"/>
              <w:rPr>
                <w:lang w:val="en-US"/>
              </w:rPr>
            </w:pPr>
            <w:r w:rsidRPr="00D358F5">
              <w:rPr>
                <w:lang w:val="en-US"/>
              </w:rPr>
              <w:t>X3=$70.5</w:t>
            </w:r>
          </w:p>
          <w:p w14:paraId="0125CF2B" w14:textId="1ABAF1B5" w:rsidR="00771E55" w:rsidRPr="00D358F5" w:rsidRDefault="00771E55" w:rsidP="00907B2E">
            <w:pPr>
              <w:jc w:val="right"/>
              <w:rPr>
                <w:b/>
                <w:bCs/>
                <w:lang w:val="en-US"/>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15C6E11B" w14:textId="3966DF4B" w:rsidR="00771E55" w:rsidRPr="00771E55" w:rsidRDefault="00771E55">
            <w:pPr>
              <w:rPr>
                <w:bCs/>
                <w:lang w:val="en-US"/>
              </w:rPr>
            </w:pPr>
            <w:r w:rsidRPr="00771E55">
              <w:rPr>
                <w:bCs/>
                <w:lang w:val="en-US"/>
              </w:rPr>
              <w:t>$6.50/ day</w:t>
            </w:r>
          </w:p>
        </w:tc>
        <w:tc>
          <w:tcPr>
            <w:tcW w:w="1528" w:type="dxa"/>
            <w:tcBorders>
              <w:top w:val="nil"/>
              <w:left w:val="nil"/>
              <w:bottom w:val="single" w:sz="8" w:space="0" w:color="auto"/>
              <w:right w:val="single" w:sz="8" w:space="0" w:color="auto"/>
            </w:tcBorders>
          </w:tcPr>
          <w:p w14:paraId="22895B19" w14:textId="7A3EB223" w:rsidR="00771E55" w:rsidRPr="00D358F5" w:rsidRDefault="00771E55" w:rsidP="00771E55">
            <w:pPr>
              <w:jc w:val="right"/>
              <w:rPr>
                <w:b/>
                <w:bCs/>
                <w:lang w:val="en-US"/>
              </w:rPr>
            </w:pPr>
            <w:r w:rsidRPr="00D358F5">
              <w:rPr>
                <w:lang w:val="en-US"/>
              </w:rPr>
              <w:t>X3=$19.5</w:t>
            </w:r>
          </w:p>
        </w:tc>
      </w:tr>
      <w:tr w:rsidR="00771E55" w:rsidRPr="00D358F5" w14:paraId="195ABD51" w14:textId="77777777" w:rsidTr="00771E55">
        <w:trPr>
          <w:gridAfter w:val="1"/>
          <w:wAfter w:w="663" w:type="dxa"/>
          <w:trHeight w:val="552"/>
          <w:jc w:val="center"/>
        </w:trPr>
        <w:tc>
          <w:tcPr>
            <w:tcW w:w="2107" w:type="dxa"/>
            <w:tcBorders>
              <w:top w:val="nil"/>
              <w:left w:val="single" w:sz="8" w:space="0" w:color="auto"/>
              <w:bottom w:val="single" w:sz="4" w:space="0" w:color="auto"/>
              <w:right w:val="single" w:sz="8" w:space="0" w:color="auto"/>
            </w:tcBorders>
          </w:tcPr>
          <w:p w14:paraId="3243F276" w14:textId="77777777" w:rsidR="00771E55" w:rsidRPr="00D358F5" w:rsidRDefault="00771E55">
            <w:pPr>
              <w:rPr>
                <w:lang w:val="en-US"/>
              </w:rPr>
            </w:pPr>
            <w:r w:rsidRPr="00D358F5">
              <w:rPr>
                <w:lang w:val="en-US"/>
              </w:rPr>
              <w:t>Leisure</w:t>
            </w:r>
          </w:p>
          <w:p w14:paraId="04153142" w14:textId="2459D28C" w:rsidR="00771E55" w:rsidRPr="00D358F5" w:rsidRDefault="00771E55">
            <w:pPr>
              <w:rPr>
                <w:lang w:val="en-US"/>
              </w:rPr>
            </w:pPr>
            <w:r w:rsidRPr="00D358F5">
              <w:rPr>
                <w:lang w:val="en-US"/>
              </w:rPr>
              <w:t>($16.50/ day)</w:t>
            </w:r>
          </w:p>
        </w:tc>
        <w:tc>
          <w:tcPr>
            <w:tcW w:w="200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C0F6A5F" w14:textId="4A5E3242" w:rsidR="00771E55" w:rsidRPr="00D358F5" w:rsidRDefault="00771E55" w:rsidP="00907B2E">
            <w:pPr>
              <w:jc w:val="right"/>
              <w:rPr>
                <w:lang w:val="en-US"/>
              </w:rPr>
            </w:pPr>
            <w:r w:rsidRPr="00D358F5">
              <w:rPr>
                <w:lang w:val="en-US"/>
              </w:rPr>
              <w:t>X7= $115.5</w:t>
            </w:r>
          </w:p>
        </w:tc>
        <w:tc>
          <w:tcPr>
            <w:tcW w:w="1974" w:type="dxa"/>
            <w:tcBorders>
              <w:top w:val="nil"/>
              <w:left w:val="nil"/>
              <w:bottom w:val="single" w:sz="4" w:space="0" w:color="auto"/>
              <w:right w:val="single" w:sz="8" w:space="0" w:color="auto"/>
            </w:tcBorders>
            <w:tcMar>
              <w:top w:w="0" w:type="dxa"/>
              <w:left w:w="108" w:type="dxa"/>
              <w:bottom w:w="0" w:type="dxa"/>
              <w:right w:w="108" w:type="dxa"/>
            </w:tcMar>
          </w:tcPr>
          <w:p w14:paraId="1706C4D9" w14:textId="75740E5B" w:rsidR="00771E55" w:rsidRPr="00D358F5" w:rsidRDefault="00771E55">
            <w:pPr>
              <w:rPr>
                <w:lang w:val="en-US"/>
              </w:rPr>
            </w:pPr>
            <w:r>
              <w:rPr>
                <w:lang w:val="en-US"/>
              </w:rPr>
              <w:t>$3.50/ day</w:t>
            </w:r>
          </w:p>
        </w:tc>
        <w:tc>
          <w:tcPr>
            <w:tcW w:w="1528" w:type="dxa"/>
            <w:tcBorders>
              <w:top w:val="nil"/>
              <w:left w:val="nil"/>
              <w:bottom w:val="single" w:sz="4" w:space="0" w:color="auto"/>
              <w:right w:val="single" w:sz="8" w:space="0" w:color="auto"/>
            </w:tcBorders>
          </w:tcPr>
          <w:p w14:paraId="36709D99" w14:textId="0E3C52BD" w:rsidR="00771E55" w:rsidRPr="00D358F5" w:rsidRDefault="00771E55" w:rsidP="00771E55">
            <w:pPr>
              <w:jc w:val="right"/>
              <w:rPr>
                <w:lang w:val="en-US"/>
              </w:rPr>
            </w:pPr>
            <w:r w:rsidRPr="00D358F5">
              <w:rPr>
                <w:lang w:val="en-US"/>
              </w:rPr>
              <w:t>X7= $24.5</w:t>
            </w:r>
          </w:p>
        </w:tc>
      </w:tr>
      <w:tr w:rsidR="00771E55" w:rsidRPr="00D358F5" w14:paraId="3533C837" w14:textId="77777777" w:rsidTr="00771E55">
        <w:trPr>
          <w:gridAfter w:val="1"/>
          <w:wAfter w:w="663" w:type="dxa"/>
          <w:trHeight w:val="61"/>
          <w:jc w:val="center"/>
        </w:trPr>
        <w:tc>
          <w:tcPr>
            <w:tcW w:w="2107" w:type="dxa"/>
            <w:tcBorders>
              <w:top w:val="single" w:sz="4" w:space="0" w:color="auto"/>
              <w:left w:val="single" w:sz="4" w:space="0" w:color="auto"/>
              <w:bottom w:val="single" w:sz="4" w:space="0" w:color="auto"/>
              <w:right w:val="single" w:sz="4" w:space="0" w:color="auto"/>
            </w:tcBorders>
          </w:tcPr>
          <w:p w14:paraId="46BE5354" w14:textId="4F24C257" w:rsidR="00771E55" w:rsidRPr="00D358F5" w:rsidRDefault="00771E55">
            <w:pPr>
              <w:rPr>
                <w:b/>
                <w:bCs/>
                <w:lang w:val="en-US"/>
              </w:rPr>
            </w:pPr>
            <w:r w:rsidRPr="00D358F5">
              <w:rPr>
                <w:b/>
                <w:bCs/>
                <w:lang w:val="en-US"/>
              </w:rPr>
              <w:t>Insurer total:</w:t>
            </w:r>
          </w:p>
        </w:tc>
        <w:tc>
          <w:tcPr>
            <w:tcW w:w="2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9E70F" w14:textId="68A09DE2" w:rsidR="00771E55" w:rsidRPr="00D358F5" w:rsidRDefault="002D3C1A" w:rsidP="00771E55">
            <w:pPr>
              <w:jc w:val="right"/>
              <w:rPr>
                <w:b/>
                <w:bCs/>
                <w:lang w:val="en-US"/>
              </w:rPr>
            </w:pPr>
            <w:r>
              <w:rPr>
                <w:b/>
                <w:bCs/>
                <w:lang w:val="en-US"/>
              </w:rPr>
              <w:t xml:space="preserve">10days </w:t>
            </w:r>
            <w:r w:rsidR="00771E55">
              <w:rPr>
                <w:b/>
                <w:bCs/>
                <w:lang w:val="en-US"/>
              </w:rPr>
              <w:t>=</w:t>
            </w:r>
            <w:r w:rsidR="00771E55" w:rsidRPr="00D358F5">
              <w:rPr>
                <w:b/>
                <w:bCs/>
                <w:lang w:val="en-US"/>
              </w:rPr>
              <w:t>$186</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540BCB" w14:textId="37BC5CA5" w:rsidR="00771E55" w:rsidRPr="00D358F5" w:rsidRDefault="00771E55" w:rsidP="00771E55">
            <w:pPr>
              <w:jc w:val="right"/>
              <w:rPr>
                <w:b/>
                <w:bCs/>
                <w:lang w:val="en-US"/>
              </w:rPr>
            </w:pPr>
            <w:r>
              <w:rPr>
                <w:b/>
                <w:bCs/>
                <w:lang w:val="en-US"/>
              </w:rPr>
              <w:t>Tri NZ rebate total</w:t>
            </w:r>
          </w:p>
        </w:tc>
        <w:tc>
          <w:tcPr>
            <w:tcW w:w="1528" w:type="dxa"/>
            <w:tcBorders>
              <w:top w:val="single" w:sz="4" w:space="0" w:color="auto"/>
              <w:left w:val="single" w:sz="4" w:space="0" w:color="auto"/>
              <w:bottom w:val="single" w:sz="4" w:space="0" w:color="auto"/>
              <w:right w:val="single" w:sz="4" w:space="0" w:color="auto"/>
            </w:tcBorders>
          </w:tcPr>
          <w:p w14:paraId="01021992" w14:textId="46C8B9CB" w:rsidR="00771E55" w:rsidRPr="00D358F5" w:rsidRDefault="00771E55" w:rsidP="00771E55">
            <w:pPr>
              <w:jc w:val="right"/>
              <w:rPr>
                <w:b/>
                <w:bCs/>
                <w:lang w:val="en-US"/>
              </w:rPr>
            </w:pPr>
            <w:r w:rsidRPr="00D358F5">
              <w:rPr>
                <w:b/>
                <w:bCs/>
                <w:lang w:val="en-US"/>
              </w:rPr>
              <w:t>=$44</w:t>
            </w:r>
          </w:p>
        </w:tc>
      </w:tr>
      <w:tr w:rsidR="00D358F5" w14:paraId="1280C157" w14:textId="77777777" w:rsidTr="00771E55">
        <w:trPr>
          <w:trHeight w:val="61"/>
          <w:jc w:val="center"/>
        </w:trPr>
        <w:tc>
          <w:tcPr>
            <w:tcW w:w="7614" w:type="dxa"/>
            <w:gridSpan w:val="4"/>
            <w:tcBorders>
              <w:top w:val="single" w:sz="4" w:space="0" w:color="auto"/>
              <w:left w:val="single" w:sz="4" w:space="0" w:color="auto"/>
              <w:bottom w:val="single" w:sz="4" w:space="0" w:color="auto"/>
              <w:right w:val="single" w:sz="4" w:space="0" w:color="auto"/>
            </w:tcBorders>
          </w:tcPr>
          <w:p w14:paraId="40B9654A" w14:textId="24F33452" w:rsidR="00D358F5" w:rsidRPr="00D358F5" w:rsidRDefault="00D358F5" w:rsidP="00D358F5">
            <w:pPr>
              <w:jc w:val="right"/>
              <w:rPr>
                <w:b/>
                <w:bCs/>
                <w:lang w:val="en-US"/>
              </w:rPr>
            </w:pPr>
            <w:r w:rsidRPr="00D358F5">
              <w:rPr>
                <w:b/>
                <w:bCs/>
                <w:lang w:val="en-US"/>
              </w:rPr>
              <w:t xml:space="preserve">Premium total paid: </w:t>
            </w: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10A1" w14:textId="14C00C8D" w:rsidR="00D358F5" w:rsidRPr="00D358F5" w:rsidRDefault="00D358F5" w:rsidP="002D3C1A">
            <w:pPr>
              <w:jc w:val="right"/>
              <w:rPr>
                <w:b/>
                <w:bCs/>
                <w:lang w:val="en-US"/>
              </w:rPr>
            </w:pPr>
            <w:r w:rsidRPr="00D358F5">
              <w:rPr>
                <w:b/>
                <w:bCs/>
                <w:lang w:val="en-US"/>
              </w:rPr>
              <w:t>$230</w:t>
            </w:r>
          </w:p>
        </w:tc>
      </w:tr>
    </w:tbl>
    <w:p w14:paraId="44B3C0B2" w14:textId="77777777" w:rsidR="009324E9" w:rsidRDefault="009324E9" w:rsidP="00F66C2A"/>
    <w:p w14:paraId="3245D6F2" w14:textId="4CCEFD74" w:rsidR="004B7595" w:rsidRDefault="004B7595" w:rsidP="00F66C2A">
      <w:r>
        <w:t xml:space="preserve"> </w:t>
      </w:r>
    </w:p>
    <w:tbl>
      <w:tblPr>
        <w:tblW w:w="0" w:type="auto"/>
        <w:tblInd w:w="279" w:type="dxa"/>
        <w:tblCellMar>
          <w:left w:w="0" w:type="dxa"/>
          <w:right w:w="0" w:type="dxa"/>
        </w:tblCellMar>
        <w:tblLook w:val="04A0" w:firstRow="1" w:lastRow="0" w:firstColumn="1" w:lastColumn="0" w:noHBand="0" w:noVBand="1"/>
      </w:tblPr>
      <w:tblGrid>
        <w:gridCol w:w="2131"/>
        <w:gridCol w:w="2126"/>
        <w:gridCol w:w="1342"/>
        <w:gridCol w:w="2060"/>
        <w:gridCol w:w="709"/>
      </w:tblGrid>
      <w:tr w:rsidR="002D3C1A" w14:paraId="283EE8A9" w14:textId="5B762384" w:rsidTr="002D3C1A">
        <w:trPr>
          <w:gridAfter w:val="1"/>
          <w:wAfter w:w="709" w:type="dxa"/>
        </w:trPr>
        <w:tc>
          <w:tcPr>
            <w:tcW w:w="7659" w:type="dxa"/>
            <w:gridSpan w:val="4"/>
            <w:tcBorders>
              <w:top w:val="single" w:sz="4" w:space="0" w:color="auto"/>
              <w:left w:val="single" w:sz="4" w:space="0" w:color="auto"/>
              <w:bottom w:val="single" w:sz="4" w:space="0" w:color="auto"/>
              <w:right w:val="single" w:sz="4" w:space="0" w:color="auto"/>
            </w:tcBorders>
          </w:tcPr>
          <w:p w14:paraId="5B2220FD" w14:textId="0E9CED7B" w:rsidR="002D3C1A" w:rsidRDefault="002D3C1A" w:rsidP="002D3C1A">
            <w:pPr>
              <w:jc w:val="center"/>
              <w:rPr>
                <w:b/>
                <w:bCs/>
                <w:lang w:val="en-US"/>
              </w:rPr>
            </w:pPr>
            <w:r w:rsidRPr="002D3C1A">
              <w:rPr>
                <w:b/>
                <w:bCs/>
                <w:sz w:val="28"/>
                <w:lang w:val="en-US"/>
              </w:rPr>
              <w:t>2018 (NO BIKE) 10DAY TRIP</w:t>
            </w:r>
          </w:p>
        </w:tc>
      </w:tr>
      <w:tr w:rsidR="002D3C1A" w14:paraId="2AEBF319" w14:textId="737B6A4B" w:rsidTr="002D3C1A">
        <w:trPr>
          <w:gridAfter w:val="1"/>
          <w:wAfter w:w="709" w:type="dxa"/>
        </w:trPr>
        <w:tc>
          <w:tcPr>
            <w:tcW w:w="4257" w:type="dxa"/>
            <w:gridSpan w:val="2"/>
            <w:tcBorders>
              <w:top w:val="single" w:sz="4" w:space="0" w:color="auto"/>
              <w:left w:val="single" w:sz="4" w:space="0" w:color="auto"/>
              <w:bottom w:val="single" w:sz="4" w:space="0" w:color="auto"/>
              <w:right w:val="single" w:sz="4" w:space="0" w:color="auto"/>
            </w:tcBorders>
          </w:tcPr>
          <w:p w14:paraId="107066B3" w14:textId="1B56D988" w:rsidR="002D3C1A" w:rsidRDefault="002D3C1A" w:rsidP="00C23EE5">
            <w:pPr>
              <w:rPr>
                <w:b/>
                <w:bCs/>
                <w:lang w:val="en-US"/>
              </w:rPr>
            </w:pPr>
            <w:r>
              <w:rPr>
                <w:b/>
                <w:bCs/>
                <w:lang w:val="en-US"/>
              </w:rPr>
              <w:t>Insurer rate</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0A98F" w14:textId="600E0482" w:rsidR="002D3C1A" w:rsidRDefault="002D3C1A" w:rsidP="00C23EE5">
            <w:pPr>
              <w:rPr>
                <w:b/>
                <w:bCs/>
                <w:lang w:val="en-US"/>
              </w:rPr>
            </w:pPr>
            <w:r>
              <w:rPr>
                <w:b/>
                <w:bCs/>
                <w:lang w:val="en-US"/>
              </w:rPr>
              <w:t>TRINZ rebate rate</w:t>
            </w:r>
          </w:p>
        </w:tc>
      </w:tr>
      <w:tr w:rsidR="002D3C1A" w14:paraId="2747161D" w14:textId="69B28113" w:rsidTr="002D3C1A">
        <w:trPr>
          <w:gridAfter w:val="1"/>
          <w:wAfter w:w="709" w:type="dxa"/>
        </w:trPr>
        <w:tc>
          <w:tcPr>
            <w:tcW w:w="2131" w:type="dxa"/>
            <w:tcBorders>
              <w:top w:val="single" w:sz="4" w:space="0" w:color="auto"/>
              <w:left w:val="single" w:sz="4" w:space="0" w:color="auto"/>
              <w:bottom w:val="single" w:sz="4" w:space="0" w:color="auto"/>
              <w:right w:val="single" w:sz="4" w:space="0" w:color="auto"/>
            </w:tcBorders>
          </w:tcPr>
          <w:p w14:paraId="12A7C4D3" w14:textId="5994182F" w:rsidR="002D3C1A" w:rsidRDefault="002D3C1A" w:rsidP="00C23EE5">
            <w:pPr>
              <w:rPr>
                <w:lang w:val="en-US"/>
              </w:rPr>
            </w:pPr>
            <w:r>
              <w:rPr>
                <w:lang w:val="en-US"/>
              </w:rPr>
              <w:t>No Bike rates</w:t>
            </w:r>
          </w:p>
          <w:p w14:paraId="06276174" w14:textId="4560CB99" w:rsidR="002D3C1A" w:rsidRDefault="002D3C1A" w:rsidP="00C23EE5">
            <w:pPr>
              <w:rPr>
                <w:lang w:val="en-US"/>
              </w:rPr>
            </w:pPr>
            <w:r>
              <w:rPr>
                <w:lang w:val="en-US"/>
              </w:rPr>
              <w:t>$20/ day</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9D9C7" w14:textId="10C5274C" w:rsidR="002D3C1A" w:rsidRDefault="002D3C1A" w:rsidP="002D3C1A">
            <w:pPr>
              <w:jc w:val="right"/>
              <w:rPr>
                <w:lang w:val="en-US"/>
              </w:rPr>
            </w:pPr>
            <w:r>
              <w:rPr>
                <w:lang w:val="en-US"/>
              </w:rPr>
              <w:t>X 10= $200</w:t>
            </w:r>
          </w:p>
        </w:tc>
        <w:tc>
          <w:tcPr>
            <w:tcW w:w="1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30702" w14:textId="443FFFEE" w:rsidR="002D3C1A" w:rsidRDefault="002D3C1A" w:rsidP="00C23EE5">
            <w:pPr>
              <w:rPr>
                <w:lang w:val="en-US"/>
              </w:rPr>
            </w:pPr>
            <w:r>
              <w:rPr>
                <w:lang w:val="en-US"/>
              </w:rPr>
              <w:t>$3.50/ day</w:t>
            </w:r>
          </w:p>
        </w:tc>
        <w:tc>
          <w:tcPr>
            <w:tcW w:w="2060" w:type="dxa"/>
            <w:tcBorders>
              <w:top w:val="single" w:sz="4" w:space="0" w:color="auto"/>
              <w:left w:val="single" w:sz="4" w:space="0" w:color="auto"/>
              <w:bottom w:val="single" w:sz="4" w:space="0" w:color="auto"/>
              <w:right w:val="single" w:sz="4" w:space="0" w:color="auto"/>
            </w:tcBorders>
          </w:tcPr>
          <w:p w14:paraId="18847D03" w14:textId="0C4CF66E" w:rsidR="002D3C1A" w:rsidRDefault="002D3C1A" w:rsidP="002D3C1A">
            <w:pPr>
              <w:jc w:val="right"/>
              <w:rPr>
                <w:lang w:val="en-US"/>
              </w:rPr>
            </w:pPr>
            <w:r>
              <w:rPr>
                <w:lang w:val="en-US"/>
              </w:rPr>
              <w:t>X 10= $35</w:t>
            </w:r>
          </w:p>
        </w:tc>
      </w:tr>
      <w:tr w:rsidR="002D3C1A" w:rsidRPr="002D3C1A" w14:paraId="5B77B5F7" w14:textId="4EF720C8" w:rsidTr="002D3C1A">
        <w:trPr>
          <w:trHeight w:val="147"/>
        </w:trPr>
        <w:tc>
          <w:tcPr>
            <w:tcW w:w="7659" w:type="dxa"/>
            <w:gridSpan w:val="4"/>
            <w:tcBorders>
              <w:top w:val="single" w:sz="4" w:space="0" w:color="auto"/>
              <w:left w:val="single" w:sz="4" w:space="0" w:color="auto"/>
              <w:bottom w:val="single" w:sz="4" w:space="0" w:color="auto"/>
              <w:right w:val="single" w:sz="4" w:space="0" w:color="auto"/>
            </w:tcBorders>
          </w:tcPr>
          <w:p w14:paraId="380019A1" w14:textId="54C8E34F" w:rsidR="002D3C1A" w:rsidRDefault="002D3C1A" w:rsidP="002D3C1A">
            <w:pPr>
              <w:jc w:val="right"/>
              <w:rPr>
                <w:b/>
                <w:bCs/>
                <w:highlight w:val="yellow"/>
                <w:lang w:val="en-US"/>
              </w:rPr>
            </w:pPr>
            <w:r w:rsidRPr="00D358F5">
              <w:rPr>
                <w:b/>
                <w:bCs/>
                <w:lang w:val="en-US"/>
              </w:rPr>
              <w:t>Premium total paid:</w:t>
            </w:r>
          </w:p>
        </w:tc>
        <w:tc>
          <w:tcPr>
            <w:tcW w:w="709" w:type="dxa"/>
            <w:tcBorders>
              <w:top w:val="single" w:sz="4" w:space="0" w:color="auto"/>
              <w:left w:val="single" w:sz="4" w:space="0" w:color="auto"/>
              <w:bottom w:val="single" w:sz="4" w:space="0" w:color="auto"/>
              <w:right w:val="single" w:sz="4" w:space="0" w:color="auto"/>
            </w:tcBorders>
          </w:tcPr>
          <w:p w14:paraId="79B1818E" w14:textId="752FB4E3" w:rsidR="002D3C1A" w:rsidRPr="002D3C1A" w:rsidRDefault="002D3C1A" w:rsidP="002D3C1A">
            <w:pPr>
              <w:jc w:val="right"/>
              <w:rPr>
                <w:b/>
                <w:bCs/>
                <w:lang w:val="en-US"/>
              </w:rPr>
            </w:pPr>
            <w:r w:rsidRPr="002D3C1A">
              <w:rPr>
                <w:b/>
                <w:bCs/>
                <w:lang w:val="en-US"/>
              </w:rPr>
              <w:t>$23</w:t>
            </w:r>
            <w:bookmarkStart w:id="0" w:name="_GoBack"/>
            <w:bookmarkEnd w:id="0"/>
            <w:r w:rsidRPr="002D3C1A">
              <w:rPr>
                <w:b/>
                <w:bCs/>
                <w:lang w:val="en-US"/>
              </w:rPr>
              <w:t>5</w:t>
            </w:r>
          </w:p>
        </w:tc>
      </w:tr>
    </w:tbl>
    <w:p w14:paraId="401C6AE1" w14:textId="52061A39" w:rsidR="008502C0" w:rsidRDefault="008502C0" w:rsidP="00F66C2A">
      <w:pPr>
        <w:rPr>
          <w:b/>
        </w:rPr>
      </w:pPr>
    </w:p>
    <w:p w14:paraId="4F28EA07" w14:textId="087C4122" w:rsidR="007D1CD5" w:rsidRDefault="007D1CD5" w:rsidP="007D1CD5">
      <w:pPr>
        <w:jc w:val="center"/>
        <w:rPr>
          <w:b/>
          <w:color w:val="FF0000"/>
          <w:sz w:val="28"/>
          <w:u w:val="single"/>
        </w:rPr>
      </w:pPr>
      <w:r w:rsidRPr="007D1CD5">
        <w:rPr>
          <w:b/>
          <w:color w:val="FF0000"/>
          <w:sz w:val="28"/>
          <w:u w:val="single"/>
        </w:rPr>
        <w:t>OR</w:t>
      </w:r>
    </w:p>
    <w:p w14:paraId="21DB66E2" w14:textId="77777777" w:rsidR="007D1CD5" w:rsidRPr="007D1CD5" w:rsidRDefault="007D1CD5" w:rsidP="007D1CD5">
      <w:pPr>
        <w:jc w:val="center"/>
        <w:rPr>
          <w:b/>
          <w:color w:val="FF0000"/>
          <w:sz w:val="28"/>
          <w:u w:val="single"/>
        </w:rPr>
      </w:pPr>
    </w:p>
    <w:tbl>
      <w:tblPr>
        <w:tblW w:w="0" w:type="auto"/>
        <w:tblInd w:w="279" w:type="dxa"/>
        <w:tblCellMar>
          <w:left w:w="0" w:type="dxa"/>
          <w:right w:w="0" w:type="dxa"/>
        </w:tblCellMar>
        <w:tblLook w:val="04A0" w:firstRow="1" w:lastRow="0" w:firstColumn="1" w:lastColumn="0" w:noHBand="0" w:noVBand="1"/>
      </w:tblPr>
      <w:tblGrid>
        <w:gridCol w:w="2131"/>
        <w:gridCol w:w="2126"/>
        <w:gridCol w:w="1342"/>
        <w:gridCol w:w="2060"/>
        <w:gridCol w:w="709"/>
      </w:tblGrid>
      <w:tr w:rsidR="002D3C1A" w14:paraId="67E245A7" w14:textId="77777777" w:rsidTr="00C23EE5">
        <w:trPr>
          <w:gridAfter w:val="1"/>
          <w:wAfter w:w="709" w:type="dxa"/>
        </w:trPr>
        <w:tc>
          <w:tcPr>
            <w:tcW w:w="7659" w:type="dxa"/>
            <w:gridSpan w:val="4"/>
            <w:tcBorders>
              <w:top w:val="single" w:sz="4" w:space="0" w:color="auto"/>
              <w:left w:val="single" w:sz="4" w:space="0" w:color="auto"/>
              <w:bottom w:val="single" w:sz="4" w:space="0" w:color="auto"/>
              <w:right w:val="single" w:sz="4" w:space="0" w:color="auto"/>
            </w:tcBorders>
          </w:tcPr>
          <w:p w14:paraId="2A6460CC" w14:textId="4362F53E" w:rsidR="002D3C1A" w:rsidRDefault="002D3C1A" w:rsidP="00C23EE5">
            <w:pPr>
              <w:jc w:val="center"/>
              <w:rPr>
                <w:b/>
                <w:bCs/>
                <w:lang w:val="en-US"/>
              </w:rPr>
            </w:pPr>
            <w:r>
              <w:rPr>
                <w:b/>
                <w:bCs/>
                <w:sz w:val="28"/>
                <w:lang w:val="en-US"/>
              </w:rPr>
              <w:t>2018</w:t>
            </w:r>
            <w:r w:rsidRPr="002D3C1A">
              <w:rPr>
                <w:b/>
                <w:bCs/>
                <w:sz w:val="28"/>
                <w:lang w:val="en-US"/>
              </w:rPr>
              <w:t xml:space="preserve"> </w:t>
            </w:r>
            <w:r>
              <w:rPr>
                <w:b/>
                <w:bCs/>
                <w:sz w:val="28"/>
                <w:lang w:val="en-US"/>
              </w:rPr>
              <w:t>(</w:t>
            </w:r>
            <w:r w:rsidRPr="002D3C1A">
              <w:rPr>
                <w:b/>
                <w:bCs/>
                <w:sz w:val="28"/>
                <w:lang w:val="en-US"/>
              </w:rPr>
              <w:t>BIKE</w:t>
            </w:r>
            <w:r w:rsidR="007D1CD5">
              <w:rPr>
                <w:b/>
                <w:bCs/>
                <w:sz w:val="28"/>
                <w:lang w:val="en-US"/>
              </w:rPr>
              <w:t xml:space="preserve"> INC.</w:t>
            </w:r>
            <w:r w:rsidRPr="002D3C1A">
              <w:rPr>
                <w:b/>
                <w:bCs/>
                <w:sz w:val="28"/>
                <w:lang w:val="en-US"/>
              </w:rPr>
              <w:t>) 10DAY TRIP</w:t>
            </w:r>
          </w:p>
        </w:tc>
      </w:tr>
      <w:tr w:rsidR="002D3C1A" w14:paraId="112D3E64" w14:textId="77777777" w:rsidTr="00C23EE5">
        <w:trPr>
          <w:gridAfter w:val="1"/>
          <w:wAfter w:w="709" w:type="dxa"/>
        </w:trPr>
        <w:tc>
          <w:tcPr>
            <w:tcW w:w="4257" w:type="dxa"/>
            <w:gridSpan w:val="2"/>
            <w:tcBorders>
              <w:top w:val="single" w:sz="4" w:space="0" w:color="auto"/>
              <w:left w:val="single" w:sz="4" w:space="0" w:color="auto"/>
              <w:bottom w:val="single" w:sz="4" w:space="0" w:color="auto"/>
              <w:right w:val="single" w:sz="4" w:space="0" w:color="auto"/>
            </w:tcBorders>
          </w:tcPr>
          <w:p w14:paraId="6E9705CF" w14:textId="77777777" w:rsidR="002D3C1A" w:rsidRDefault="002D3C1A" w:rsidP="00C23EE5">
            <w:pPr>
              <w:rPr>
                <w:b/>
                <w:bCs/>
                <w:lang w:val="en-US"/>
              </w:rPr>
            </w:pPr>
            <w:r>
              <w:rPr>
                <w:b/>
                <w:bCs/>
                <w:lang w:val="en-US"/>
              </w:rPr>
              <w:t>Insurer rate</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6D6DA" w14:textId="77777777" w:rsidR="002D3C1A" w:rsidRDefault="002D3C1A" w:rsidP="00C23EE5">
            <w:pPr>
              <w:rPr>
                <w:b/>
                <w:bCs/>
                <w:lang w:val="en-US"/>
              </w:rPr>
            </w:pPr>
            <w:r>
              <w:rPr>
                <w:b/>
                <w:bCs/>
                <w:lang w:val="en-US"/>
              </w:rPr>
              <w:t>TRINZ rebate rate</w:t>
            </w:r>
          </w:p>
        </w:tc>
      </w:tr>
      <w:tr w:rsidR="002D3C1A" w14:paraId="505C5A8C" w14:textId="77777777" w:rsidTr="00C23EE5">
        <w:trPr>
          <w:gridAfter w:val="1"/>
          <w:wAfter w:w="709" w:type="dxa"/>
        </w:trPr>
        <w:tc>
          <w:tcPr>
            <w:tcW w:w="2131" w:type="dxa"/>
            <w:tcBorders>
              <w:top w:val="single" w:sz="4" w:space="0" w:color="auto"/>
              <w:left w:val="single" w:sz="4" w:space="0" w:color="auto"/>
              <w:bottom w:val="single" w:sz="4" w:space="0" w:color="auto"/>
              <w:right w:val="single" w:sz="4" w:space="0" w:color="auto"/>
            </w:tcBorders>
          </w:tcPr>
          <w:p w14:paraId="0FBF49F6" w14:textId="77777777" w:rsidR="002D3C1A" w:rsidRDefault="002D3C1A" w:rsidP="00C23EE5">
            <w:pPr>
              <w:rPr>
                <w:lang w:val="en-US"/>
              </w:rPr>
            </w:pPr>
            <w:r>
              <w:rPr>
                <w:lang w:val="en-US"/>
              </w:rPr>
              <w:t>No Bike rates</w:t>
            </w:r>
          </w:p>
          <w:p w14:paraId="38852EB8" w14:textId="34EFE627" w:rsidR="002D3C1A" w:rsidRDefault="002D3C1A" w:rsidP="00C23EE5">
            <w:pPr>
              <w:rPr>
                <w:lang w:val="en-US"/>
              </w:rPr>
            </w:pPr>
            <w:r>
              <w:rPr>
                <w:lang w:val="en-US"/>
              </w:rPr>
              <w:t>$2</w:t>
            </w:r>
            <w:r w:rsidR="007D1CD5">
              <w:rPr>
                <w:lang w:val="en-US"/>
              </w:rPr>
              <w:t>7</w:t>
            </w:r>
            <w:r>
              <w:rPr>
                <w:lang w:val="en-US"/>
              </w:rPr>
              <w:t>/ day</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E2634" w14:textId="7ECC3A21" w:rsidR="002D3C1A" w:rsidRDefault="002D3C1A" w:rsidP="00C23EE5">
            <w:pPr>
              <w:jc w:val="right"/>
              <w:rPr>
                <w:lang w:val="en-US"/>
              </w:rPr>
            </w:pPr>
            <w:r>
              <w:rPr>
                <w:lang w:val="en-US"/>
              </w:rPr>
              <w:t>X 10= $2</w:t>
            </w:r>
            <w:r w:rsidR="007D1CD5">
              <w:rPr>
                <w:lang w:val="en-US"/>
              </w:rPr>
              <w:t>7</w:t>
            </w:r>
            <w:r>
              <w:rPr>
                <w:lang w:val="en-US"/>
              </w:rPr>
              <w:t>0</w:t>
            </w:r>
          </w:p>
        </w:tc>
        <w:tc>
          <w:tcPr>
            <w:tcW w:w="1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C7F2A" w14:textId="77777777" w:rsidR="002D3C1A" w:rsidRDefault="002D3C1A" w:rsidP="00C23EE5">
            <w:pPr>
              <w:rPr>
                <w:lang w:val="en-US"/>
              </w:rPr>
            </w:pPr>
            <w:r>
              <w:rPr>
                <w:lang w:val="en-US"/>
              </w:rPr>
              <w:t>$3.50/ day</w:t>
            </w:r>
          </w:p>
        </w:tc>
        <w:tc>
          <w:tcPr>
            <w:tcW w:w="2060" w:type="dxa"/>
            <w:tcBorders>
              <w:top w:val="single" w:sz="4" w:space="0" w:color="auto"/>
              <w:left w:val="single" w:sz="4" w:space="0" w:color="auto"/>
              <w:bottom w:val="single" w:sz="4" w:space="0" w:color="auto"/>
              <w:right w:val="single" w:sz="4" w:space="0" w:color="auto"/>
            </w:tcBorders>
          </w:tcPr>
          <w:p w14:paraId="51D76C23" w14:textId="77777777" w:rsidR="002D3C1A" w:rsidRDefault="002D3C1A" w:rsidP="00C23EE5">
            <w:pPr>
              <w:jc w:val="right"/>
              <w:rPr>
                <w:lang w:val="en-US"/>
              </w:rPr>
            </w:pPr>
            <w:r>
              <w:rPr>
                <w:lang w:val="en-US"/>
              </w:rPr>
              <w:t>X 10= $35</w:t>
            </w:r>
          </w:p>
        </w:tc>
      </w:tr>
      <w:tr w:rsidR="002D3C1A" w:rsidRPr="002D3C1A" w14:paraId="6AECE298" w14:textId="77777777" w:rsidTr="00C23EE5">
        <w:trPr>
          <w:trHeight w:val="147"/>
        </w:trPr>
        <w:tc>
          <w:tcPr>
            <w:tcW w:w="7659" w:type="dxa"/>
            <w:gridSpan w:val="4"/>
            <w:tcBorders>
              <w:top w:val="single" w:sz="4" w:space="0" w:color="auto"/>
              <w:left w:val="single" w:sz="4" w:space="0" w:color="auto"/>
              <w:bottom w:val="single" w:sz="4" w:space="0" w:color="auto"/>
              <w:right w:val="single" w:sz="4" w:space="0" w:color="auto"/>
            </w:tcBorders>
          </w:tcPr>
          <w:p w14:paraId="020A92EA" w14:textId="77777777" w:rsidR="002D3C1A" w:rsidRDefault="002D3C1A" w:rsidP="00C23EE5">
            <w:pPr>
              <w:jc w:val="right"/>
              <w:rPr>
                <w:b/>
                <w:bCs/>
                <w:highlight w:val="yellow"/>
                <w:lang w:val="en-US"/>
              </w:rPr>
            </w:pPr>
            <w:r w:rsidRPr="00D358F5">
              <w:rPr>
                <w:b/>
                <w:bCs/>
                <w:lang w:val="en-US"/>
              </w:rPr>
              <w:t>Premium total paid:</w:t>
            </w:r>
          </w:p>
        </w:tc>
        <w:tc>
          <w:tcPr>
            <w:tcW w:w="709" w:type="dxa"/>
            <w:tcBorders>
              <w:top w:val="single" w:sz="4" w:space="0" w:color="auto"/>
              <w:left w:val="single" w:sz="4" w:space="0" w:color="auto"/>
              <w:bottom w:val="single" w:sz="4" w:space="0" w:color="auto"/>
              <w:right w:val="single" w:sz="4" w:space="0" w:color="auto"/>
            </w:tcBorders>
          </w:tcPr>
          <w:p w14:paraId="6AB2DD9E" w14:textId="54B58041" w:rsidR="002D3C1A" w:rsidRPr="002D3C1A" w:rsidRDefault="007D1CD5" w:rsidP="00C23EE5">
            <w:pPr>
              <w:jc w:val="right"/>
              <w:rPr>
                <w:b/>
                <w:bCs/>
                <w:lang w:val="en-US"/>
              </w:rPr>
            </w:pPr>
            <w:r>
              <w:rPr>
                <w:b/>
                <w:bCs/>
                <w:lang w:val="en-US"/>
              </w:rPr>
              <w:t>$30</w:t>
            </w:r>
            <w:r w:rsidR="002D3C1A" w:rsidRPr="002D3C1A">
              <w:rPr>
                <w:b/>
                <w:bCs/>
                <w:lang w:val="en-US"/>
              </w:rPr>
              <w:t>5</w:t>
            </w:r>
          </w:p>
        </w:tc>
      </w:tr>
    </w:tbl>
    <w:p w14:paraId="19C51024" w14:textId="2101CF08" w:rsidR="007D1CD5" w:rsidRDefault="007D1CD5" w:rsidP="00F66C2A">
      <w:pPr>
        <w:rPr>
          <w:b/>
        </w:rPr>
        <w:sectPr w:rsidR="007D1CD5" w:rsidSect="00527816">
          <w:headerReference w:type="default" r:id="rId7"/>
          <w:pgSz w:w="11906" w:h="16838" w:code="9"/>
          <w:pgMar w:top="1440" w:right="1440" w:bottom="1440" w:left="1440" w:header="720" w:footer="720" w:gutter="0"/>
          <w:cols w:space="720"/>
          <w:docGrid w:linePitch="360"/>
        </w:sectPr>
      </w:pPr>
    </w:p>
    <w:p w14:paraId="20867309" w14:textId="19D3E134" w:rsidR="007D1CD5" w:rsidRPr="00ED1D8C" w:rsidRDefault="007D1CD5" w:rsidP="00F66C2A">
      <w:pPr>
        <w:rPr>
          <w:b/>
        </w:rPr>
      </w:pPr>
    </w:p>
    <w:sectPr w:rsidR="007D1CD5" w:rsidRPr="00ED1D8C" w:rsidSect="007D1CD5">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B866" w14:textId="77777777" w:rsidR="00A767D9" w:rsidRDefault="00A767D9" w:rsidP="00A767D9">
      <w:pPr>
        <w:spacing w:after="0" w:line="240" w:lineRule="auto"/>
      </w:pPr>
      <w:r>
        <w:separator/>
      </w:r>
    </w:p>
  </w:endnote>
  <w:endnote w:type="continuationSeparator" w:id="0">
    <w:p w14:paraId="027F85C3" w14:textId="77777777" w:rsidR="00A767D9" w:rsidRDefault="00A767D9" w:rsidP="00A7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1B16E" w14:textId="77777777" w:rsidR="00A767D9" w:rsidRDefault="00A767D9" w:rsidP="00A767D9">
      <w:pPr>
        <w:spacing w:after="0" w:line="240" w:lineRule="auto"/>
      </w:pPr>
      <w:r>
        <w:separator/>
      </w:r>
    </w:p>
  </w:footnote>
  <w:footnote w:type="continuationSeparator" w:id="0">
    <w:p w14:paraId="406763D1" w14:textId="77777777" w:rsidR="00A767D9" w:rsidRDefault="00A767D9" w:rsidP="00A76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B839" w14:textId="0C1CBF9F" w:rsidR="00A767D9" w:rsidRDefault="00A767D9" w:rsidP="00C250A2">
    <w:pPr>
      <w:pStyle w:val="Header"/>
      <w:jc w:val="center"/>
    </w:pPr>
    <w:r w:rsidRPr="00C250A2">
      <w:rPr>
        <w:noProof/>
      </w:rPr>
      <w:drawing>
        <wp:inline distT="0" distB="0" distL="0" distR="0" wp14:anchorId="584455CC" wp14:editId="4E9D85A4">
          <wp:extent cx="2714625" cy="1263173"/>
          <wp:effectExtent l="0" t="0" r="0" b="0"/>
          <wp:docPr id="1" name="Picture 1" descr="\\trinz-my.sharepoint.com@SSL\DavWWWRoot\personal\admin_trinz_onmicrosoft_com\Documents\Marketing\Brand\Logos\All Tri NZ Logos\TRI NZ\TRI NZ GROUP\TRI NZ GROUP LANDSCAPE_no UR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z-my.sharepoint.com@SSL\DavWWWRoot\personal\admin_trinz_onmicrosoft_com\Documents\Marketing\Brand\Logos\All Tri NZ Logos\TRI NZ\TRI NZ GROUP\TRI NZ GROUP LANDSCAPE_no UR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1623" cy="1275736"/>
                  </a:xfrm>
                  <a:prstGeom prst="rect">
                    <a:avLst/>
                  </a:prstGeom>
                  <a:noFill/>
                  <a:ln>
                    <a:noFill/>
                  </a:ln>
                </pic:spPr>
              </pic:pic>
            </a:graphicData>
          </a:graphic>
        </wp:inline>
      </w:drawing>
    </w:r>
  </w:p>
  <w:p w14:paraId="45EFDE79" w14:textId="77777777" w:rsidR="000027BE" w:rsidRDefault="000027BE" w:rsidP="000027BE">
    <w:pPr>
      <w:pStyle w:val="Header"/>
    </w:pPr>
  </w:p>
  <w:p w14:paraId="1D6C7C95" w14:textId="77777777" w:rsidR="00A767D9" w:rsidRDefault="00A76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abstractNum w:abstractNumId="0" w15:restartNumberingAfterBreak="0">
    <w:nsid w:val="09BB0842"/>
    <w:multiLevelType w:val="hybridMultilevel"/>
    <w:tmpl w:val="0E540200"/>
    <w:lvl w:ilvl="0" w:tplc="0E483B86">
      <w:start w:val="1"/>
      <w:numFmt w:val="bullet"/>
      <w:lvlText w:val=""/>
      <w:lvlPicBulletId w:val="0"/>
      <w:lvlJc w:val="left"/>
      <w:pPr>
        <w:tabs>
          <w:tab w:val="num" w:pos="720"/>
        </w:tabs>
        <w:ind w:left="720" w:hanging="360"/>
      </w:pPr>
      <w:rPr>
        <w:rFonts w:ascii="Symbol" w:hAnsi="Symbol" w:hint="default"/>
      </w:rPr>
    </w:lvl>
    <w:lvl w:ilvl="1" w:tplc="CD50ED0A" w:tentative="1">
      <w:start w:val="1"/>
      <w:numFmt w:val="bullet"/>
      <w:lvlText w:val=""/>
      <w:lvlJc w:val="left"/>
      <w:pPr>
        <w:tabs>
          <w:tab w:val="num" w:pos="1440"/>
        </w:tabs>
        <w:ind w:left="1440" w:hanging="360"/>
      </w:pPr>
      <w:rPr>
        <w:rFonts w:ascii="Symbol" w:hAnsi="Symbol" w:hint="default"/>
      </w:rPr>
    </w:lvl>
    <w:lvl w:ilvl="2" w:tplc="2CEA578C" w:tentative="1">
      <w:start w:val="1"/>
      <w:numFmt w:val="bullet"/>
      <w:lvlText w:val=""/>
      <w:lvlJc w:val="left"/>
      <w:pPr>
        <w:tabs>
          <w:tab w:val="num" w:pos="2160"/>
        </w:tabs>
        <w:ind w:left="2160" w:hanging="360"/>
      </w:pPr>
      <w:rPr>
        <w:rFonts w:ascii="Symbol" w:hAnsi="Symbol" w:hint="default"/>
      </w:rPr>
    </w:lvl>
    <w:lvl w:ilvl="3" w:tplc="2488CB78" w:tentative="1">
      <w:start w:val="1"/>
      <w:numFmt w:val="bullet"/>
      <w:lvlText w:val=""/>
      <w:lvlJc w:val="left"/>
      <w:pPr>
        <w:tabs>
          <w:tab w:val="num" w:pos="2880"/>
        </w:tabs>
        <w:ind w:left="2880" w:hanging="360"/>
      </w:pPr>
      <w:rPr>
        <w:rFonts w:ascii="Symbol" w:hAnsi="Symbol" w:hint="default"/>
      </w:rPr>
    </w:lvl>
    <w:lvl w:ilvl="4" w:tplc="36803BCE" w:tentative="1">
      <w:start w:val="1"/>
      <w:numFmt w:val="bullet"/>
      <w:lvlText w:val=""/>
      <w:lvlJc w:val="left"/>
      <w:pPr>
        <w:tabs>
          <w:tab w:val="num" w:pos="3600"/>
        </w:tabs>
        <w:ind w:left="3600" w:hanging="360"/>
      </w:pPr>
      <w:rPr>
        <w:rFonts w:ascii="Symbol" w:hAnsi="Symbol" w:hint="default"/>
      </w:rPr>
    </w:lvl>
    <w:lvl w:ilvl="5" w:tplc="CB7E5E4E" w:tentative="1">
      <w:start w:val="1"/>
      <w:numFmt w:val="bullet"/>
      <w:lvlText w:val=""/>
      <w:lvlJc w:val="left"/>
      <w:pPr>
        <w:tabs>
          <w:tab w:val="num" w:pos="4320"/>
        </w:tabs>
        <w:ind w:left="4320" w:hanging="360"/>
      </w:pPr>
      <w:rPr>
        <w:rFonts w:ascii="Symbol" w:hAnsi="Symbol" w:hint="default"/>
      </w:rPr>
    </w:lvl>
    <w:lvl w:ilvl="6" w:tplc="702EF06A" w:tentative="1">
      <w:start w:val="1"/>
      <w:numFmt w:val="bullet"/>
      <w:lvlText w:val=""/>
      <w:lvlJc w:val="left"/>
      <w:pPr>
        <w:tabs>
          <w:tab w:val="num" w:pos="5040"/>
        </w:tabs>
        <w:ind w:left="5040" w:hanging="360"/>
      </w:pPr>
      <w:rPr>
        <w:rFonts w:ascii="Symbol" w:hAnsi="Symbol" w:hint="default"/>
      </w:rPr>
    </w:lvl>
    <w:lvl w:ilvl="7" w:tplc="D74629AC" w:tentative="1">
      <w:start w:val="1"/>
      <w:numFmt w:val="bullet"/>
      <w:lvlText w:val=""/>
      <w:lvlJc w:val="left"/>
      <w:pPr>
        <w:tabs>
          <w:tab w:val="num" w:pos="5760"/>
        </w:tabs>
        <w:ind w:left="5760" w:hanging="360"/>
      </w:pPr>
      <w:rPr>
        <w:rFonts w:ascii="Symbol" w:hAnsi="Symbol" w:hint="default"/>
      </w:rPr>
    </w:lvl>
    <w:lvl w:ilvl="8" w:tplc="1E04CB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515983"/>
    <w:multiLevelType w:val="hybridMultilevel"/>
    <w:tmpl w:val="5EB6E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DC69B8"/>
    <w:multiLevelType w:val="hybridMultilevel"/>
    <w:tmpl w:val="3A6CA7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5E3308"/>
    <w:multiLevelType w:val="hybridMultilevel"/>
    <w:tmpl w:val="935CC1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81D79F6"/>
    <w:multiLevelType w:val="hybridMultilevel"/>
    <w:tmpl w:val="A8C2C59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DFC1C30"/>
    <w:multiLevelType w:val="hybridMultilevel"/>
    <w:tmpl w:val="0A0A8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416367F"/>
    <w:multiLevelType w:val="hybridMultilevel"/>
    <w:tmpl w:val="D0CC9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E9"/>
    <w:rsid w:val="000027BE"/>
    <w:rsid w:val="00017A4F"/>
    <w:rsid w:val="00025E12"/>
    <w:rsid w:val="00063376"/>
    <w:rsid w:val="000A66E2"/>
    <w:rsid w:val="00167FB3"/>
    <w:rsid w:val="00195473"/>
    <w:rsid w:val="001B3D2D"/>
    <w:rsid w:val="001D0BC8"/>
    <w:rsid w:val="001F4439"/>
    <w:rsid w:val="00220F7D"/>
    <w:rsid w:val="00261C26"/>
    <w:rsid w:val="00275ABF"/>
    <w:rsid w:val="00286EC2"/>
    <w:rsid w:val="002A16F8"/>
    <w:rsid w:val="002C6268"/>
    <w:rsid w:val="002D0825"/>
    <w:rsid w:val="002D3C1A"/>
    <w:rsid w:val="002F034D"/>
    <w:rsid w:val="00341366"/>
    <w:rsid w:val="003C2597"/>
    <w:rsid w:val="00454293"/>
    <w:rsid w:val="00470DFF"/>
    <w:rsid w:val="00471880"/>
    <w:rsid w:val="004B342A"/>
    <w:rsid w:val="004B7595"/>
    <w:rsid w:val="00527816"/>
    <w:rsid w:val="00541BBF"/>
    <w:rsid w:val="005703B9"/>
    <w:rsid w:val="00595A11"/>
    <w:rsid w:val="005F2D87"/>
    <w:rsid w:val="00602DA0"/>
    <w:rsid w:val="006122DE"/>
    <w:rsid w:val="00643579"/>
    <w:rsid w:val="006474FE"/>
    <w:rsid w:val="00650E97"/>
    <w:rsid w:val="006B4308"/>
    <w:rsid w:val="006F2955"/>
    <w:rsid w:val="00703F23"/>
    <w:rsid w:val="007079AE"/>
    <w:rsid w:val="007157A2"/>
    <w:rsid w:val="00746A56"/>
    <w:rsid w:val="00754195"/>
    <w:rsid w:val="00756EE9"/>
    <w:rsid w:val="00771E55"/>
    <w:rsid w:val="00785A56"/>
    <w:rsid w:val="007A30E5"/>
    <w:rsid w:val="007C1D64"/>
    <w:rsid w:val="007D1CD5"/>
    <w:rsid w:val="007D1FA4"/>
    <w:rsid w:val="00831282"/>
    <w:rsid w:val="00832E99"/>
    <w:rsid w:val="00835D93"/>
    <w:rsid w:val="008447AE"/>
    <w:rsid w:val="008502C0"/>
    <w:rsid w:val="0085738D"/>
    <w:rsid w:val="00865A6A"/>
    <w:rsid w:val="0087319B"/>
    <w:rsid w:val="00902F9D"/>
    <w:rsid w:val="00907B2E"/>
    <w:rsid w:val="009324E9"/>
    <w:rsid w:val="009B4B28"/>
    <w:rsid w:val="00A03CA1"/>
    <w:rsid w:val="00A12DD4"/>
    <w:rsid w:val="00A2681A"/>
    <w:rsid w:val="00A767D9"/>
    <w:rsid w:val="00A85F77"/>
    <w:rsid w:val="00B01132"/>
    <w:rsid w:val="00B04CCB"/>
    <w:rsid w:val="00B12965"/>
    <w:rsid w:val="00B4773A"/>
    <w:rsid w:val="00B570E9"/>
    <w:rsid w:val="00BB3905"/>
    <w:rsid w:val="00BD7DB4"/>
    <w:rsid w:val="00BE0296"/>
    <w:rsid w:val="00C3038C"/>
    <w:rsid w:val="00C83F0E"/>
    <w:rsid w:val="00CA170F"/>
    <w:rsid w:val="00CD71EC"/>
    <w:rsid w:val="00D358F5"/>
    <w:rsid w:val="00D556D3"/>
    <w:rsid w:val="00E0447C"/>
    <w:rsid w:val="00E35295"/>
    <w:rsid w:val="00E52340"/>
    <w:rsid w:val="00E57F41"/>
    <w:rsid w:val="00E750CC"/>
    <w:rsid w:val="00E94212"/>
    <w:rsid w:val="00EA0D57"/>
    <w:rsid w:val="00ED1D8C"/>
    <w:rsid w:val="00F01BB0"/>
    <w:rsid w:val="00F24353"/>
    <w:rsid w:val="00F66C2A"/>
    <w:rsid w:val="00F859FE"/>
    <w:rsid w:val="00F91344"/>
    <w:rsid w:val="00F9285E"/>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43453DD"/>
  <w15:chartTrackingRefBased/>
  <w15:docId w15:val="{33C5CD28-BC63-4ED4-BE17-1F2EF05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E9"/>
    <w:pPr>
      <w:ind w:left="720"/>
      <w:contextualSpacing/>
    </w:pPr>
  </w:style>
  <w:style w:type="character" w:styleId="CommentReference">
    <w:name w:val="annotation reference"/>
    <w:basedOn w:val="DefaultParagraphFont"/>
    <w:uiPriority w:val="99"/>
    <w:semiHidden/>
    <w:unhideWhenUsed/>
    <w:rsid w:val="00CA170F"/>
    <w:rPr>
      <w:sz w:val="16"/>
      <w:szCs w:val="16"/>
    </w:rPr>
  </w:style>
  <w:style w:type="paragraph" w:styleId="CommentText">
    <w:name w:val="annotation text"/>
    <w:basedOn w:val="Normal"/>
    <w:link w:val="CommentTextChar"/>
    <w:uiPriority w:val="99"/>
    <w:semiHidden/>
    <w:unhideWhenUsed/>
    <w:rsid w:val="00CA170F"/>
    <w:pPr>
      <w:spacing w:line="240" w:lineRule="auto"/>
    </w:pPr>
    <w:rPr>
      <w:sz w:val="20"/>
      <w:szCs w:val="20"/>
    </w:rPr>
  </w:style>
  <w:style w:type="character" w:customStyle="1" w:styleId="CommentTextChar">
    <w:name w:val="Comment Text Char"/>
    <w:basedOn w:val="DefaultParagraphFont"/>
    <w:link w:val="CommentText"/>
    <w:uiPriority w:val="99"/>
    <w:semiHidden/>
    <w:rsid w:val="00CA170F"/>
    <w:rPr>
      <w:sz w:val="20"/>
      <w:szCs w:val="20"/>
      <w:lang w:val="en-NZ"/>
    </w:rPr>
  </w:style>
  <w:style w:type="paragraph" w:styleId="CommentSubject">
    <w:name w:val="annotation subject"/>
    <w:basedOn w:val="CommentText"/>
    <w:next w:val="CommentText"/>
    <w:link w:val="CommentSubjectChar"/>
    <w:uiPriority w:val="99"/>
    <w:semiHidden/>
    <w:unhideWhenUsed/>
    <w:rsid w:val="00CA170F"/>
    <w:rPr>
      <w:b/>
      <w:bCs/>
    </w:rPr>
  </w:style>
  <w:style w:type="character" w:customStyle="1" w:styleId="CommentSubjectChar">
    <w:name w:val="Comment Subject Char"/>
    <w:basedOn w:val="CommentTextChar"/>
    <w:link w:val="CommentSubject"/>
    <w:uiPriority w:val="99"/>
    <w:semiHidden/>
    <w:rsid w:val="00CA170F"/>
    <w:rPr>
      <w:b/>
      <w:bCs/>
      <w:sz w:val="20"/>
      <w:szCs w:val="20"/>
      <w:lang w:val="en-NZ"/>
    </w:rPr>
  </w:style>
  <w:style w:type="paragraph" w:styleId="BalloonText">
    <w:name w:val="Balloon Text"/>
    <w:basedOn w:val="Normal"/>
    <w:link w:val="BalloonTextChar"/>
    <w:uiPriority w:val="99"/>
    <w:semiHidden/>
    <w:unhideWhenUsed/>
    <w:rsid w:val="00CA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0F"/>
    <w:rPr>
      <w:rFonts w:ascii="Segoe UI" w:hAnsi="Segoe UI" w:cs="Segoe UI"/>
      <w:sz w:val="18"/>
      <w:szCs w:val="18"/>
      <w:lang w:val="en-NZ"/>
    </w:rPr>
  </w:style>
  <w:style w:type="table" w:styleId="TableGrid">
    <w:name w:val="Table Grid"/>
    <w:basedOn w:val="TableNormal"/>
    <w:uiPriority w:val="39"/>
    <w:rsid w:val="00E9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D9"/>
    <w:rPr>
      <w:lang w:val="en-NZ"/>
    </w:rPr>
  </w:style>
  <w:style w:type="paragraph" w:styleId="Footer">
    <w:name w:val="footer"/>
    <w:basedOn w:val="Normal"/>
    <w:link w:val="FooterChar"/>
    <w:uiPriority w:val="99"/>
    <w:unhideWhenUsed/>
    <w:rsid w:val="00A76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D9"/>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Gregory</dc:creator>
  <cp:keywords/>
  <dc:description/>
  <cp:lastModifiedBy>Jen Gregory</cp:lastModifiedBy>
  <cp:revision>2</cp:revision>
  <dcterms:created xsi:type="dcterms:W3CDTF">2018-07-02T04:04:00Z</dcterms:created>
  <dcterms:modified xsi:type="dcterms:W3CDTF">2018-07-02T04:04:00Z</dcterms:modified>
</cp:coreProperties>
</file>